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E6612F">
        <w:tc>
          <w:tcPr>
            <w:tcW w:w="9287" w:type="dxa"/>
            <w:shd w:val="clear" w:color="auto" w:fill="BCD7ED"/>
          </w:tcPr>
          <w:p w:rsidR="00E6612F" w:rsidRDefault="00226B51">
            <w:pPr>
              <w:rPr>
                <w:color w:val="002060"/>
                <w:sz w:val="28"/>
              </w:rPr>
            </w:pPr>
            <w:bookmarkStart w:id="0" w:name="_GoBack"/>
            <w:bookmarkEnd w:id="0"/>
            <w:r>
              <w:rPr>
                <w:b/>
                <w:color w:val="002060"/>
              </w:rPr>
              <w:t xml:space="preserve">A- İŞE İLİŞKİN BİLGİLER   </w:t>
            </w:r>
          </w:p>
        </w:tc>
      </w:tr>
      <w:tr w:rsidR="00E6612F">
        <w:tc>
          <w:tcPr>
            <w:tcW w:w="9287" w:type="dxa"/>
            <w:shd w:val="clear" w:color="auto" w:fill="FFFFFF"/>
          </w:tcPr>
          <w:p w:rsidR="00E6612F" w:rsidRDefault="00226B51">
            <w:pPr>
              <w:shd w:val="clear" w:color="auto" w:fill="FFFFFF"/>
              <w:rPr>
                <w:color w:val="0070C0"/>
                <w:sz w:val="28"/>
              </w:rPr>
            </w:pPr>
            <w:r>
              <w:rPr>
                <w:b/>
                <w:color w:val="0070C0"/>
              </w:rPr>
              <w:t>İşin Kısa Tanımı</w:t>
            </w:r>
          </w:p>
        </w:tc>
      </w:tr>
      <w:tr w:rsidR="00E6612F">
        <w:trPr>
          <w:trHeight w:val="768"/>
        </w:trPr>
        <w:tc>
          <w:tcPr>
            <w:tcW w:w="9287" w:type="dxa"/>
          </w:tcPr>
          <w:p w:rsidR="00E6612F" w:rsidRDefault="00226B51">
            <w:pPr>
              <w:jc w:val="both"/>
            </w:pPr>
            <w:r>
              <w:t xml:space="preserve"> Taşınırları teslim alan, sorumluluğundaki ambarlarda muhafaza eden, kullanıcılarına ve kullanım yerlerine teslim eden, bu Yönetmelikte belirtilen esas ve usullere göre kayıtları tutan, bunlara ilişkin belge ve cetvelleri düzenleyen ve bu hususlarda hesap </w:t>
            </w:r>
            <w:r>
              <w:t>verme sorumluluğu çerçevesinde taşınır kontrol yetkilisi ve harcama yetkilisine karşı sorumlu olan görevlileri,</w:t>
            </w:r>
          </w:p>
        </w:tc>
      </w:tr>
      <w:tr w:rsidR="00E6612F">
        <w:trPr>
          <w:trHeight w:val="324"/>
        </w:trPr>
        <w:tc>
          <w:tcPr>
            <w:tcW w:w="9287" w:type="dxa"/>
            <w:shd w:val="clear" w:color="auto" w:fill="FFFFFF"/>
          </w:tcPr>
          <w:p w:rsidR="00E6612F" w:rsidRDefault="00226B51">
            <w:pPr>
              <w:tabs>
                <w:tab w:val="left" w:pos="5610"/>
              </w:tabs>
              <w:rPr>
                <w:color w:val="0070C0"/>
                <w:sz w:val="28"/>
              </w:rPr>
            </w:pPr>
            <w:r>
              <w:rPr>
                <w:b/>
                <w:color w:val="0070C0"/>
              </w:rPr>
              <w:t xml:space="preserve">Görev ve Sorumluluklar </w:t>
            </w:r>
          </w:p>
        </w:tc>
      </w:tr>
      <w:tr w:rsidR="00E6612F">
        <w:trPr>
          <w:trHeight w:val="753"/>
        </w:trPr>
        <w:tc>
          <w:tcPr>
            <w:tcW w:w="9287" w:type="dxa"/>
          </w:tcPr>
          <w:p w:rsidR="00E6612F" w:rsidRDefault="00226B51">
            <w:pPr>
              <w:numPr>
                <w:ilvl w:val="0"/>
                <w:numId w:val="5"/>
              </w:numPr>
              <w:jc w:val="both"/>
            </w:pPr>
            <w:r>
              <w:t xml:space="preserve">Harcama birimince edinilen taşınırlardan muayene ve kabulü yapılanları cins ve niteliklerine göre sayarak, tartarak, </w:t>
            </w:r>
            <w:r>
              <w:t>ölçerek teslim almak, doğrudan tüketilmeyen ve kullanıma verilmeyen taşınırları sorumluluğundaki ambarlarda muhafaza etmek.</w:t>
            </w:r>
          </w:p>
          <w:p w:rsidR="00E6612F" w:rsidRDefault="00226B51">
            <w:pPr>
              <w:numPr>
                <w:ilvl w:val="0"/>
                <w:numId w:val="5"/>
              </w:numPr>
              <w:jc w:val="both"/>
            </w:pPr>
            <w:r>
              <w:t>Muayene ve kabul işlemi hemen yapılamayan taşınırları kontrol ederek teslim almak, özellikleri nedeniyle kesin kabulleri belli bir d</w:t>
            </w:r>
            <w:r>
              <w:t xml:space="preserve">önem kullanıldıktan sonra yapılabilen sarf malzemeleri hariç olmak üzere, bunların kesin kabulü yapılmadan kullanıma verilmesini önlemek. </w:t>
            </w:r>
          </w:p>
          <w:p w:rsidR="00E6612F" w:rsidRDefault="00226B51">
            <w:pPr>
              <w:numPr>
                <w:ilvl w:val="0"/>
                <w:numId w:val="5"/>
              </w:numPr>
              <w:jc w:val="both"/>
            </w:pPr>
            <w:r>
              <w:t>Taşınırların giriş ve çıkışına ilişkin kayıtları tutmak, bunlara ilişkin belge ve cetvelleri düzenlemek ve taşınır ma</w:t>
            </w:r>
            <w:r>
              <w:t xml:space="preserve">l yönetim hesap cetvellerini istenilmesi halinde </w:t>
            </w:r>
            <w:proofErr w:type="gramStart"/>
            <w:r>
              <w:t>konsolide</w:t>
            </w:r>
            <w:proofErr w:type="gramEnd"/>
            <w:r>
              <w:t xml:space="preserve"> görevlisine göndermek. </w:t>
            </w:r>
          </w:p>
          <w:p w:rsidR="00E6612F" w:rsidRDefault="00226B51">
            <w:pPr>
              <w:numPr>
                <w:ilvl w:val="0"/>
                <w:numId w:val="5"/>
              </w:numPr>
              <w:jc w:val="both"/>
            </w:pPr>
            <w:r>
              <w:t>Tüketime veya kullanıma verilmesi uygun görülen taşınırları ilgililere teslim etmek.</w:t>
            </w:r>
          </w:p>
          <w:p w:rsidR="00E6612F" w:rsidRDefault="00226B51">
            <w:pPr>
              <w:numPr>
                <w:ilvl w:val="0"/>
                <w:numId w:val="5"/>
              </w:numPr>
              <w:jc w:val="both"/>
            </w:pPr>
            <w:r>
              <w:t>Taşınırların yangına, ıslanmaya, bozulmaya, çalınmaya ve benzeri tehlikelere karşı korun</w:t>
            </w:r>
            <w:r>
              <w:t>ması için gerekli tedbirleri almak ve alınmasını sağlamak</w:t>
            </w:r>
          </w:p>
          <w:p w:rsidR="00E6612F" w:rsidRDefault="00226B51">
            <w:pPr>
              <w:numPr>
                <w:ilvl w:val="0"/>
                <w:numId w:val="5"/>
              </w:numPr>
              <w:jc w:val="both"/>
            </w:pPr>
            <w:r>
              <w:t xml:space="preserve">Ambarda çalınma veya olağanüstü nedenlerden dolayı meydana gelen azalmaları harcama yetkilisine bildirmek. </w:t>
            </w:r>
          </w:p>
          <w:p w:rsidR="00E6612F" w:rsidRDefault="00226B51">
            <w:pPr>
              <w:numPr>
                <w:ilvl w:val="0"/>
                <w:numId w:val="5"/>
              </w:numPr>
              <w:jc w:val="both"/>
            </w:pPr>
            <w:r>
              <w:t>Ambar sayımını ve stok kontrolünü yapmak, harcama yetkilisince belirlenen asgari stok sevi</w:t>
            </w:r>
            <w:r>
              <w:t xml:space="preserve">yesinin altına düşen taşınırları harcama yetkilisine bildirmek. </w:t>
            </w:r>
          </w:p>
          <w:p w:rsidR="00E6612F" w:rsidRDefault="00226B51">
            <w:pPr>
              <w:numPr>
                <w:ilvl w:val="0"/>
                <w:numId w:val="5"/>
              </w:numPr>
              <w:jc w:val="both"/>
            </w:pPr>
            <w:r>
              <w:t xml:space="preserve">Kullanımda bulunan dayanıklı taşınırları bulundukları yerde kontrol etmek, sayımlarını yapmak ve yaptırmak. </w:t>
            </w:r>
          </w:p>
          <w:p w:rsidR="00E6612F" w:rsidRDefault="00226B51">
            <w:pPr>
              <w:numPr>
                <w:ilvl w:val="0"/>
                <w:numId w:val="5"/>
              </w:numPr>
              <w:jc w:val="both"/>
            </w:pPr>
            <w:r>
              <w:t>Harcama biriminin malzeme ihtiyaç planlamasının yapılmasına yardımcı olmak. h) Kay</w:t>
            </w:r>
            <w:r>
              <w:t xml:space="preserve">ıtlarını tuttuğu taşınırların yönetim hesabını hazırlamak ve harcama yetkilisine sunulmak üzere taşınır kontrol yetkilisine teslim etmek. </w:t>
            </w:r>
          </w:p>
          <w:p w:rsidR="00E6612F" w:rsidRDefault="00226B51">
            <w:pPr>
              <w:numPr>
                <w:ilvl w:val="0"/>
                <w:numId w:val="5"/>
              </w:numPr>
              <w:jc w:val="both"/>
            </w:pPr>
            <w:r>
              <w:t>Ambarlarında kasıt, kusur, ihmal veya tedbirsizlikleri nedeniyle meydana gelen kayıp ve noksanlıklardan sorumlu olmak</w:t>
            </w:r>
            <w:r>
              <w:t xml:space="preserve">. </w:t>
            </w:r>
          </w:p>
          <w:p w:rsidR="00E6612F" w:rsidRDefault="00226B51">
            <w:pPr>
              <w:numPr>
                <w:ilvl w:val="0"/>
                <w:numId w:val="5"/>
              </w:numPr>
              <w:jc w:val="both"/>
            </w:pPr>
            <w:r>
              <w:t>Ambarlarını devir ve teslim etmeden, görevlerinden ayrılmamak. </w:t>
            </w:r>
          </w:p>
        </w:tc>
      </w:tr>
      <w:tr w:rsidR="00E6612F">
        <w:tc>
          <w:tcPr>
            <w:tcW w:w="9287" w:type="dxa"/>
            <w:shd w:val="clear" w:color="auto" w:fill="FFFFFF"/>
          </w:tcPr>
          <w:p w:rsidR="00E6612F" w:rsidRDefault="00226B51">
            <w:pPr>
              <w:rPr>
                <w:color w:val="0070C0"/>
                <w:sz w:val="28"/>
              </w:rPr>
            </w:pPr>
            <w:r>
              <w:rPr>
                <w:b/>
                <w:color w:val="0070C0"/>
              </w:rPr>
              <w:t>Yetkiler</w:t>
            </w:r>
          </w:p>
        </w:tc>
      </w:tr>
      <w:tr w:rsidR="00E6612F">
        <w:trPr>
          <w:trHeight w:val="753"/>
        </w:trPr>
        <w:tc>
          <w:tcPr>
            <w:tcW w:w="9287" w:type="dxa"/>
          </w:tcPr>
          <w:p w:rsidR="00E6612F" w:rsidRDefault="00226B51">
            <w:pPr>
              <w:numPr>
                <w:ilvl w:val="0"/>
                <w:numId w:val="6"/>
              </w:numPr>
            </w:pPr>
            <w:r>
              <w:t>Faaliyetlerinin gerektirdiği her türlü araç, gereç ve malzemeyi kullanabilmek</w:t>
            </w:r>
          </w:p>
          <w:p w:rsidR="00E6612F" w:rsidRDefault="00226B51">
            <w:pPr>
              <w:numPr>
                <w:ilvl w:val="0"/>
                <w:numId w:val="6"/>
              </w:numPr>
            </w:pPr>
            <w:r>
              <w:t>Yukarıda belirtilen görev ve sorumlulukları gerçekleştirme yetkisine sahip olmak.</w:t>
            </w:r>
          </w:p>
        </w:tc>
      </w:tr>
      <w:tr w:rsidR="00E6612F">
        <w:tc>
          <w:tcPr>
            <w:tcW w:w="9287" w:type="dxa"/>
            <w:shd w:val="clear" w:color="auto" w:fill="FFFFFF"/>
          </w:tcPr>
          <w:p w:rsidR="00E6612F" w:rsidRDefault="00226B51">
            <w:pPr>
              <w:rPr>
                <w:color w:val="0070C0"/>
                <w:sz w:val="28"/>
              </w:rPr>
            </w:pPr>
            <w:r>
              <w:rPr>
                <w:b/>
                <w:color w:val="0070C0"/>
              </w:rPr>
              <w:t>İlgili Mevzuat</w:t>
            </w:r>
          </w:p>
        </w:tc>
      </w:tr>
      <w:tr w:rsidR="00E6612F">
        <w:trPr>
          <w:trHeight w:val="894"/>
        </w:trPr>
        <w:tc>
          <w:tcPr>
            <w:tcW w:w="9287" w:type="dxa"/>
          </w:tcPr>
          <w:p w:rsidR="00E6612F" w:rsidRDefault="00226B51">
            <w:r>
              <w:rPr>
                <w:sz w:val="32"/>
              </w:rPr>
              <w:t xml:space="preserve">- </w:t>
            </w:r>
            <w:r>
              <w:t xml:space="preserve">657 sayılı Devlet Memurları Kanunu, </w:t>
            </w:r>
          </w:p>
          <w:p w:rsidR="00E6612F" w:rsidRDefault="00226B51">
            <w:r>
              <w:rPr>
                <w:sz w:val="32"/>
              </w:rPr>
              <w:t xml:space="preserve">- </w:t>
            </w:r>
            <w:proofErr w:type="gramStart"/>
            <w:r>
              <w:t>5018  sayılı</w:t>
            </w:r>
            <w:proofErr w:type="gramEnd"/>
            <w:r>
              <w:t xml:space="preserve"> Kamu Mali Yönetimi ve Kontrol Kanunu ve İkincil Mevzuat, </w:t>
            </w:r>
          </w:p>
          <w:p w:rsidR="00E6612F" w:rsidRDefault="00226B51">
            <w:r>
              <w:rPr>
                <w:sz w:val="32"/>
              </w:rPr>
              <w:t>-</w:t>
            </w:r>
            <w:r>
              <w:t xml:space="preserve"> Taşınır Mal Yönetmeliği </w:t>
            </w:r>
          </w:p>
        </w:tc>
      </w:tr>
      <w:tr w:rsidR="00E6612F">
        <w:tc>
          <w:tcPr>
            <w:tcW w:w="9287" w:type="dxa"/>
            <w:shd w:val="clear" w:color="auto" w:fill="BCD7ED"/>
          </w:tcPr>
          <w:p w:rsidR="00E6612F" w:rsidRDefault="00226B51">
            <w:pPr>
              <w:rPr>
                <w:color w:val="002060"/>
                <w:sz w:val="28"/>
              </w:rPr>
            </w:pPr>
            <w:r>
              <w:rPr>
                <w:b/>
                <w:color w:val="002060"/>
              </w:rPr>
              <w:t>B- ATANACAKLARDA ARANACAK NİTELİKLER</w:t>
            </w:r>
          </w:p>
        </w:tc>
      </w:tr>
      <w:tr w:rsidR="00E6612F">
        <w:tc>
          <w:tcPr>
            <w:tcW w:w="9287" w:type="dxa"/>
            <w:shd w:val="clear" w:color="auto" w:fill="FFFFFF"/>
          </w:tcPr>
          <w:p w:rsidR="00E6612F" w:rsidRDefault="00226B51">
            <w:pPr>
              <w:rPr>
                <w:color w:val="0070C0"/>
                <w:sz w:val="28"/>
              </w:rPr>
            </w:pPr>
            <w:r>
              <w:rPr>
                <w:b/>
                <w:color w:val="0070C0"/>
              </w:rPr>
              <w:t>Gerekli Öğrenim Düzeyi Ve Bölümü</w:t>
            </w:r>
          </w:p>
        </w:tc>
      </w:tr>
      <w:tr w:rsidR="00E6612F">
        <w:trPr>
          <w:trHeight w:val="398"/>
        </w:trPr>
        <w:tc>
          <w:tcPr>
            <w:tcW w:w="9287" w:type="dxa"/>
            <w:shd w:val="clear" w:color="auto" w:fill="FFFFFF"/>
          </w:tcPr>
          <w:p w:rsidR="00E6612F" w:rsidRDefault="00226B51">
            <w:r>
              <w:t>En az Lise mezunu olmak.</w:t>
            </w:r>
          </w:p>
          <w:p w:rsidR="00E6612F" w:rsidRDefault="00E6612F"/>
          <w:p w:rsidR="00E6612F" w:rsidRDefault="00E6612F"/>
          <w:p w:rsidR="00E6612F" w:rsidRDefault="00E6612F"/>
        </w:tc>
      </w:tr>
      <w:tr w:rsidR="00E6612F">
        <w:tc>
          <w:tcPr>
            <w:tcW w:w="9287" w:type="dxa"/>
            <w:shd w:val="clear" w:color="auto" w:fill="FFFFFF"/>
          </w:tcPr>
          <w:p w:rsidR="00E6612F" w:rsidRDefault="00226B51">
            <w:pPr>
              <w:rPr>
                <w:color w:val="0070C0"/>
                <w:sz w:val="28"/>
              </w:rPr>
            </w:pPr>
            <w:r>
              <w:rPr>
                <w:b/>
                <w:color w:val="0070C0"/>
              </w:rPr>
              <w:lastRenderedPageBreak/>
              <w:t>Gerekli Mesleki</w:t>
            </w:r>
            <w:r>
              <w:rPr>
                <w:b/>
                <w:color w:val="0070C0"/>
              </w:rPr>
              <w:t xml:space="preserve"> Eğitim, Sertifikalar ve Diğer Eğitimler</w:t>
            </w:r>
          </w:p>
        </w:tc>
      </w:tr>
      <w:tr w:rsidR="00E6612F">
        <w:trPr>
          <w:trHeight w:val="631"/>
        </w:trPr>
        <w:tc>
          <w:tcPr>
            <w:tcW w:w="9287" w:type="dxa"/>
            <w:shd w:val="clear" w:color="auto" w:fill="FFFFFF"/>
          </w:tcPr>
          <w:p w:rsidR="00E6612F" w:rsidRDefault="00226B51">
            <w:pPr>
              <w:numPr>
                <w:ilvl w:val="0"/>
                <w:numId w:val="7"/>
              </w:numPr>
            </w:pPr>
            <w:r>
              <w:t xml:space="preserve">657 Sayılı Devlet Memurları Kanun’unda belirtilen genel niteliklere sahip olmak, </w:t>
            </w:r>
          </w:p>
          <w:p w:rsidR="00E6612F" w:rsidRDefault="00226B51">
            <w:pPr>
              <w:numPr>
                <w:ilvl w:val="0"/>
                <w:numId w:val="7"/>
              </w:numPr>
            </w:pPr>
            <w:r>
              <w:t>En az lise mezunu olmak.</w:t>
            </w:r>
          </w:p>
          <w:p w:rsidR="00E6612F" w:rsidRDefault="00226B51">
            <w:pPr>
              <w:numPr>
                <w:ilvl w:val="0"/>
                <w:numId w:val="7"/>
              </w:numPr>
            </w:pPr>
            <w:r>
              <w:t>Görevini gereği gibi yerine getirebilmek için gerekli iş deneyimine sahip olmak.</w:t>
            </w:r>
          </w:p>
        </w:tc>
      </w:tr>
      <w:tr w:rsidR="00E6612F">
        <w:tc>
          <w:tcPr>
            <w:tcW w:w="9287" w:type="dxa"/>
            <w:shd w:val="clear" w:color="auto" w:fill="FFFFFF"/>
          </w:tcPr>
          <w:p w:rsidR="00E6612F" w:rsidRDefault="00226B51">
            <w:pPr>
              <w:rPr>
                <w:color w:val="0070C0"/>
                <w:sz w:val="28"/>
              </w:rPr>
            </w:pPr>
            <w:r>
              <w:rPr>
                <w:b/>
                <w:color w:val="0070C0"/>
              </w:rPr>
              <w:t xml:space="preserve">Gerekli Yabancı Dil </w:t>
            </w:r>
            <w:r>
              <w:rPr>
                <w:b/>
                <w:color w:val="0070C0"/>
              </w:rPr>
              <w:t>Bilgisi ve Düzeyi</w:t>
            </w:r>
          </w:p>
        </w:tc>
      </w:tr>
      <w:tr w:rsidR="00E6612F">
        <w:trPr>
          <w:trHeight w:val="354"/>
        </w:trPr>
        <w:tc>
          <w:tcPr>
            <w:tcW w:w="9287" w:type="dxa"/>
            <w:shd w:val="clear" w:color="auto" w:fill="FFFFFF"/>
          </w:tcPr>
          <w:p w:rsidR="00E6612F" w:rsidRDefault="00226B51">
            <w:r>
              <w:rPr>
                <w:rFonts w:ascii="Arial" w:hAnsi="Arial"/>
              </w:rPr>
              <w:t xml:space="preserve">Yabancı dil bilgisi gerekmemektedir. </w:t>
            </w:r>
          </w:p>
        </w:tc>
      </w:tr>
      <w:tr w:rsidR="00E6612F">
        <w:tc>
          <w:tcPr>
            <w:tcW w:w="9287" w:type="dxa"/>
            <w:shd w:val="clear" w:color="auto" w:fill="FFFFFF"/>
          </w:tcPr>
          <w:p w:rsidR="00E6612F" w:rsidRDefault="00226B51">
            <w:pPr>
              <w:rPr>
                <w:color w:val="0070C0"/>
                <w:sz w:val="28"/>
              </w:rPr>
            </w:pPr>
            <w:r>
              <w:rPr>
                <w:b/>
                <w:color w:val="0070C0"/>
              </w:rPr>
              <w:t>Gerekli Hizmet Süresi</w:t>
            </w:r>
          </w:p>
        </w:tc>
      </w:tr>
      <w:tr w:rsidR="00E6612F">
        <w:tc>
          <w:tcPr>
            <w:tcW w:w="9287" w:type="dxa"/>
            <w:shd w:val="clear" w:color="auto" w:fill="FFFFFF"/>
          </w:tcPr>
          <w:p w:rsidR="00E6612F" w:rsidRDefault="00E6612F"/>
        </w:tc>
      </w:tr>
    </w:tbl>
    <w:p w:rsidR="00E6612F" w:rsidRDefault="00E6612F"/>
    <w:p w:rsidR="00E6612F" w:rsidRDefault="00E6612F"/>
    <w:sectPr w:rsidR="00E6612F">
      <w:headerReference w:type="default" r:id="rId7"/>
      <w:pgSz w:w="11906" w:h="16838"/>
      <w:pgMar w:top="993"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51" w:rsidRDefault="00226B51">
      <w:pPr>
        <w:spacing w:after="0" w:line="240" w:lineRule="auto"/>
      </w:pPr>
      <w:r>
        <w:separator/>
      </w:r>
    </w:p>
  </w:endnote>
  <w:endnote w:type="continuationSeparator" w:id="0">
    <w:p w:rsidR="00226B51" w:rsidRDefault="0022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51" w:rsidRDefault="00226B51">
      <w:pPr>
        <w:spacing w:after="0" w:line="240" w:lineRule="auto"/>
      </w:pPr>
      <w:r>
        <w:separator/>
      </w:r>
    </w:p>
  </w:footnote>
  <w:footnote w:type="continuationSeparator" w:id="0">
    <w:p w:rsidR="00226B51" w:rsidRDefault="0022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2F" w:rsidRDefault="00E6612F">
    <w:pPr>
      <w:pStyle w:val="stBilgi"/>
      <w:tabs>
        <w:tab w:val="clear" w:pos="7143"/>
        <w:tab w:val="clear" w:pos="14287"/>
      </w:tabs>
      <w:rPr>
        <w:sz w:val="20"/>
      </w:rPr>
    </w:pPr>
  </w:p>
  <w:tbl>
    <w:tblPr>
      <w:tblStyle w:val="TabloKlavuzu"/>
      <w:tblW w:w="9180" w:type="dxa"/>
      <w:tblBorders>
        <w:top w:val="nil"/>
        <w:left w:val="nil"/>
        <w:bottom w:val="nil"/>
        <w:right w:val="nil"/>
        <w:insideH w:val="nil"/>
        <w:insideV w:val="nil"/>
      </w:tblBorders>
      <w:tblLayout w:type="fixed"/>
      <w:tblLook w:val="04A0" w:firstRow="1" w:lastRow="0" w:firstColumn="1" w:lastColumn="0" w:noHBand="0" w:noVBand="1"/>
    </w:tblPr>
    <w:tblGrid>
      <w:gridCol w:w="1668"/>
      <w:gridCol w:w="7512"/>
    </w:tblGrid>
    <w:tr w:rsidR="00E6612F">
      <w:trPr>
        <w:trHeight w:val="357"/>
      </w:trPr>
      <w:tc>
        <w:tcPr>
          <w:tcW w:w="1668" w:type="dxa"/>
          <w:tcBorders>
            <w:bottom w:val="single" w:sz="4" w:space="0" w:color="000000"/>
          </w:tcBorders>
        </w:tcPr>
        <w:p w:rsidR="00E6612F" w:rsidRDefault="00E6612F">
          <w:pPr>
            <w:tabs>
              <w:tab w:val="center" w:pos="726"/>
            </w:tabs>
            <w:rPr>
              <w:b/>
            </w:rPr>
          </w:pPr>
        </w:p>
      </w:tc>
      <w:tc>
        <w:tcPr>
          <w:tcW w:w="7512" w:type="dxa"/>
          <w:tcBorders>
            <w:bottom w:val="single" w:sz="4" w:space="0" w:color="000000"/>
          </w:tcBorders>
        </w:tcPr>
        <w:p w:rsidR="00E6612F" w:rsidRDefault="00E6612F">
          <w:pPr>
            <w:pStyle w:val="stBilgi"/>
            <w:tabs>
              <w:tab w:val="clear" w:pos="7143"/>
              <w:tab w:val="clear" w:pos="14287"/>
            </w:tabs>
            <w:rPr>
              <w:b/>
            </w:rPr>
          </w:pPr>
        </w:p>
      </w:tc>
    </w:tr>
    <w:tr w:rsidR="00E6612F">
      <w:trPr>
        <w:trHeight w:val="381"/>
      </w:trPr>
      <w:tc>
        <w:tcPr>
          <w:tcW w:w="1668" w:type="dxa"/>
          <w:tcBorders>
            <w:top w:val="single" w:sz="4" w:space="0" w:color="000000"/>
            <w:left w:val="single" w:sz="4" w:space="0" w:color="000000"/>
            <w:bottom w:val="single" w:sz="4" w:space="0" w:color="000000"/>
            <w:right w:val="single" w:sz="4" w:space="0" w:color="000000"/>
          </w:tcBorders>
          <w:shd w:val="clear" w:color="auto" w:fill="BCD7ED"/>
          <w:vAlign w:val="center"/>
        </w:tcPr>
        <w:p w:rsidR="00E6612F" w:rsidRDefault="00226B51">
          <w:pPr>
            <w:tabs>
              <w:tab w:val="center" w:pos="726"/>
            </w:tabs>
            <w:rPr>
              <w:b/>
            </w:rPr>
          </w:pPr>
          <w:r>
            <w:rPr>
              <w:b/>
            </w:rPr>
            <w:t>BİRİMİ</w:t>
          </w:r>
          <w:r>
            <w:rPr>
              <w:b/>
            </w:rPr>
            <w:tab/>
          </w:r>
        </w:p>
      </w:tc>
      <w:tc>
        <w:tcPr>
          <w:tcW w:w="7512" w:type="dxa"/>
          <w:tcBorders>
            <w:top w:val="single" w:sz="4" w:space="0" w:color="000000"/>
            <w:left w:val="single" w:sz="4" w:space="0" w:color="000000"/>
            <w:bottom w:val="single" w:sz="4" w:space="0" w:color="000000"/>
            <w:right w:val="single" w:sz="4" w:space="0" w:color="000000"/>
          </w:tcBorders>
          <w:vAlign w:val="center"/>
        </w:tcPr>
        <w:p w:rsidR="00E6612F" w:rsidRDefault="00226B51">
          <w:pPr>
            <w:pStyle w:val="stBilgi"/>
            <w:tabs>
              <w:tab w:val="clear" w:pos="7143"/>
              <w:tab w:val="clear" w:pos="14287"/>
            </w:tabs>
            <w:rPr>
              <w:b/>
            </w:rPr>
          </w:pPr>
          <w:r>
            <w:rPr>
              <w:b/>
            </w:rPr>
            <w:t>DÖNER SERMAYE İŞLETME MÜDÜRLÜĞÜ</w:t>
          </w:r>
        </w:p>
      </w:tc>
    </w:tr>
    <w:tr w:rsidR="00E6612F">
      <w:trPr>
        <w:trHeight w:val="401"/>
      </w:trPr>
      <w:tc>
        <w:tcPr>
          <w:tcW w:w="1668" w:type="dxa"/>
          <w:tcBorders>
            <w:top w:val="single" w:sz="4" w:space="0" w:color="000000"/>
            <w:left w:val="single" w:sz="4" w:space="0" w:color="000000"/>
            <w:bottom w:val="single" w:sz="4" w:space="0" w:color="000000"/>
            <w:right w:val="single" w:sz="4" w:space="0" w:color="000000"/>
          </w:tcBorders>
          <w:shd w:val="clear" w:color="auto" w:fill="BCD7ED"/>
          <w:vAlign w:val="center"/>
        </w:tcPr>
        <w:p w:rsidR="00E6612F" w:rsidRDefault="00226B51">
          <w:pPr>
            <w:tabs>
              <w:tab w:val="center" w:pos="726"/>
            </w:tabs>
            <w:rPr>
              <w:b/>
            </w:rPr>
          </w:pPr>
          <w:r>
            <w:rPr>
              <w:b/>
            </w:rPr>
            <w:t>GÖREVİ</w:t>
          </w:r>
        </w:p>
      </w:tc>
      <w:tc>
        <w:tcPr>
          <w:tcW w:w="7512" w:type="dxa"/>
          <w:tcBorders>
            <w:top w:val="single" w:sz="4" w:space="0" w:color="000000"/>
            <w:left w:val="single" w:sz="4" w:space="0" w:color="000000"/>
            <w:bottom w:val="single" w:sz="4" w:space="0" w:color="000000"/>
            <w:right w:val="single" w:sz="4" w:space="0" w:color="000000"/>
          </w:tcBorders>
          <w:vAlign w:val="center"/>
        </w:tcPr>
        <w:p w:rsidR="00E6612F" w:rsidRDefault="00226B51">
          <w:r>
            <w:t>TAŞINIR KAYIT YETKİLİSİ</w:t>
          </w:r>
        </w:p>
      </w:tc>
    </w:tr>
  </w:tbl>
  <w:p w:rsidR="00E6612F" w:rsidRDefault="00E661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FD2"/>
    <w:multiLevelType w:val="multilevel"/>
    <w:tmpl w:val="E2F8CE98"/>
    <w:lvl w:ilvl="0">
      <w:start w:val="1"/>
      <w:numFmt w:val="decimal"/>
      <w:lvlText w:val="%1."/>
      <w:lvlJc w:val="left"/>
      <w:pPr>
        <w:ind w:left="720" w:hanging="354"/>
      </w:pPr>
    </w:lvl>
    <w:lvl w:ilvl="1">
      <w:start w:val="1"/>
      <w:numFmt w:val="decimal"/>
      <w:lvlText w:val="%2."/>
      <w:lvlJc w:val="left"/>
      <w:pPr>
        <w:ind w:left="1440" w:hanging="354"/>
      </w:pPr>
    </w:lvl>
    <w:lvl w:ilvl="2">
      <w:start w:val="1"/>
      <w:numFmt w:val="decimal"/>
      <w:lvlText w:val="%3."/>
      <w:lvlJc w:val="left"/>
      <w:pPr>
        <w:ind w:left="2160" w:hanging="354"/>
      </w:pPr>
    </w:lvl>
    <w:lvl w:ilvl="3">
      <w:start w:val="1"/>
      <w:numFmt w:val="decimal"/>
      <w:lvlText w:val="%4."/>
      <w:lvlJc w:val="left"/>
      <w:pPr>
        <w:ind w:left="2880" w:hanging="354"/>
      </w:pPr>
    </w:lvl>
    <w:lvl w:ilvl="4">
      <w:start w:val="1"/>
      <w:numFmt w:val="decimal"/>
      <w:lvlText w:val="%5."/>
      <w:lvlJc w:val="left"/>
      <w:pPr>
        <w:ind w:left="3600" w:hanging="354"/>
      </w:pPr>
    </w:lvl>
    <w:lvl w:ilvl="5">
      <w:start w:val="1"/>
      <w:numFmt w:val="decimal"/>
      <w:lvlText w:val="%6."/>
      <w:lvlJc w:val="left"/>
      <w:pPr>
        <w:ind w:left="4320" w:hanging="354"/>
      </w:pPr>
    </w:lvl>
    <w:lvl w:ilvl="6">
      <w:start w:val="1"/>
      <w:numFmt w:val="decimal"/>
      <w:lvlText w:val="%7."/>
      <w:lvlJc w:val="left"/>
      <w:pPr>
        <w:ind w:left="5040" w:hanging="354"/>
      </w:pPr>
    </w:lvl>
    <w:lvl w:ilvl="7">
      <w:start w:val="1"/>
      <w:numFmt w:val="decimal"/>
      <w:lvlText w:val="%8."/>
      <w:lvlJc w:val="left"/>
      <w:pPr>
        <w:ind w:left="5760" w:hanging="354"/>
      </w:pPr>
    </w:lvl>
    <w:lvl w:ilvl="8">
      <w:start w:val="1"/>
      <w:numFmt w:val="decimal"/>
      <w:lvlText w:val="%9."/>
      <w:lvlJc w:val="left"/>
      <w:pPr>
        <w:ind w:left="6480" w:hanging="354"/>
      </w:pPr>
    </w:lvl>
  </w:abstractNum>
  <w:abstractNum w:abstractNumId="1" w15:restartNumberingAfterBreak="0">
    <w:nsid w:val="210D988D"/>
    <w:multiLevelType w:val="multilevel"/>
    <w:tmpl w:val="2EC83B5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 w15:restartNumberingAfterBreak="0">
    <w:nsid w:val="40FFDC41"/>
    <w:multiLevelType w:val="multilevel"/>
    <w:tmpl w:val="C3CE466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3" w15:restartNumberingAfterBreak="0">
    <w:nsid w:val="7AC84B9A"/>
    <w:multiLevelType w:val="multilevel"/>
    <w:tmpl w:val="6276BCF4"/>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abstractNum w:abstractNumId="4" w15:restartNumberingAfterBreak="0">
    <w:nsid w:val="7F9F04CF"/>
    <w:multiLevelType w:val="multilevel"/>
    <w:tmpl w:val="777C7372"/>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num w:numId="1">
    <w:abstractNumId w:val="3"/>
  </w:num>
  <w:num w:numId="2">
    <w:abstractNumId w:val="4"/>
  </w:num>
  <w:num w:numId="3">
    <w:abstractNumId w:val="0"/>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2F"/>
    <w:rsid w:val="000A7CE6"/>
    <w:rsid w:val="00226B51"/>
    <w:rsid w:val="00E66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9991C-8E80-45DA-AD9A-255C72FD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character" w:styleId="SatrNumaras">
    <w:name w:val="line number"/>
    <w:basedOn w:val="VarsaylanParagrafYazTipi"/>
    <w:semiHidden/>
  </w:style>
  <w:style w:type="character" w:styleId="Kpr">
    <w:name w:val="Hyperlink"/>
    <w:rPr>
      <w:color w:val="0563C1"/>
      <w:u w:val="single"/>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Windows Kullanıcısı</cp:lastModifiedBy>
  <cp:revision>2</cp:revision>
  <dcterms:created xsi:type="dcterms:W3CDTF">2018-04-17T07:15:00Z</dcterms:created>
  <dcterms:modified xsi:type="dcterms:W3CDTF">2018-04-17T07:15:00Z</dcterms:modified>
</cp:coreProperties>
</file>