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8536"/>
      </w:tblGrid>
      <w:tr w:rsidR="00D06E14" w:rsidTr="00D761CD">
        <w:trPr>
          <w:trHeight w:val="212"/>
        </w:trPr>
        <w:tc>
          <w:tcPr>
            <w:tcW w:w="8536" w:type="dxa"/>
            <w:shd w:val="clear" w:color="auto" w:fill="BCD7ED"/>
          </w:tcPr>
          <w:p w:rsidR="00D06E14" w:rsidRDefault="0079499F">
            <w:pPr>
              <w:rPr>
                <w:color w:val="002060"/>
                <w:sz w:val="28"/>
              </w:rPr>
            </w:pPr>
            <w:bookmarkStart w:id="0" w:name="_GoBack"/>
            <w:bookmarkEnd w:id="0"/>
            <w:r>
              <w:rPr>
                <w:b/>
                <w:color w:val="002060"/>
              </w:rPr>
              <w:t xml:space="preserve">A- İŞE İLİŞKİN BİLGİLER   </w:t>
            </w:r>
          </w:p>
        </w:tc>
      </w:tr>
      <w:tr w:rsidR="00D06E14" w:rsidTr="00D761CD">
        <w:trPr>
          <w:trHeight w:val="225"/>
        </w:trPr>
        <w:tc>
          <w:tcPr>
            <w:tcW w:w="8536" w:type="dxa"/>
            <w:shd w:val="clear" w:color="auto" w:fill="FFFFFF"/>
          </w:tcPr>
          <w:p w:rsidR="00D06E14" w:rsidRDefault="0079499F">
            <w:pPr>
              <w:shd w:val="clear" w:color="auto" w:fill="FFFFFF"/>
              <w:rPr>
                <w:color w:val="0070C0"/>
                <w:sz w:val="28"/>
              </w:rPr>
            </w:pPr>
            <w:r>
              <w:rPr>
                <w:b/>
                <w:color w:val="0070C0"/>
              </w:rPr>
              <w:t>İşin Kısa Tanımı</w:t>
            </w:r>
          </w:p>
        </w:tc>
      </w:tr>
      <w:tr w:rsidR="00D06E14" w:rsidTr="006C670C">
        <w:trPr>
          <w:trHeight w:val="1249"/>
        </w:trPr>
        <w:tc>
          <w:tcPr>
            <w:tcW w:w="8536" w:type="dxa"/>
          </w:tcPr>
          <w:p w:rsidR="00D761CD" w:rsidRDefault="00D761CD" w:rsidP="006C670C">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4D63B1" w:rsidRPr="00D761CD">
              <w:rPr>
                <w:rFonts w:ascii="Times New Roman" w:hAnsi="Times New Roman" w:cs="Times New Roman"/>
                <w:sz w:val="22"/>
                <w:szCs w:val="22"/>
              </w:rPr>
              <w:t>Bütçe ile ödenek tahsis edilen her bir işletmenin en üst yöneticisini veya anılan görevi yürütmekle görevlendi</w:t>
            </w:r>
            <w:r>
              <w:rPr>
                <w:rFonts w:ascii="Times New Roman" w:hAnsi="Times New Roman" w:cs="Times New Roman"/>
                <w:sz w:val="22"/>
                <w:szCs w:val="22"/>
              </w:rPr>
              <w:t>rilen kişi harcama yetkilisidir.</w:t>
            </w:r>
          </w:p>
          <w:p w:rsidR="00D06E14" w:rsidRPr="006C670C" w:rsidRDefault="00D761CD" w:rsidP="006C670C">
            <w:pPr>
              <w:pStyle w:val="Default"/>
              <w:rPr>
                <w:rFonts w:ascii="Times New Roman" w:hAnsi="Times New Roman" w:cs="Times New Roman"/>
              </w:rPr>
            </w:pPr>
            <w:r>
              <w:rPr>
                <w:rFonts w:ascii="Times New Roman" w:hAnsi="Times New Roman" w:cs="Times New Roman"/>
                <w:b/>
                <w:bCs/>
                <w:sz w:val="22"/>
                <w:szCs w:val="22"/>
              </w:rPr>
              <w:t xml:space="preserve">            </w:t>
            </w:r>
            <w:r w:rsidRPr="00D761CD">
              <w:rPr>
                <w:rFonts w:ascii="Times New Roman" w:hAnsi="Times New Roman" w:cs="Times New Roman"/>
                <w:bCs/>
                <w:sz w:val="22"/>
                <w:szCs w:val="22"/>
              </w:rPr>
              <w:t xml:space="preserve">Döner sermaye işletmesinin yönetim kurulu, üniversite yönetim kuruludur. İta amiri </w:t>
            </w:r>
            <w:proofErr w:type="gramStart"/>
            <w:r w:rsidRPr="00D761CD">
              <w:rPr>
                <w:rFonts w:ascii="Times New Roman" w:hAnsi="Times New Roman" w:cs="Times New Roman"/>
                <w:bCs/>
                <w:sz w:val="22"/>
                <w:szCs w:val="22"/>
              </w:rPr>
              <w:t>Rektördür</w:t>
            </w:r>
            <w:proofErr w:type="gramEnd"/>
            <w:r w:rsidRPr="00D761CD">
              <w:rPr>
                <w:rFonts w:ascii="Times New Roman" w:hAnsi="Times New Roman" w:cs="Times New Roman"/>
                <w:bCs/>
                <w:sz w:val="22"/>
                <w:szCs w:val="22"/>
              </w:rPr>
              <w:t>.</w:t>
            </w:r>
            <w:r w:rsidR="006C670C">
              <w:rPr>
                <w:rFonts w:ascii="Times New Roman" w:hAnsi="Times New Roman" w:cs="Times New Roman"/>
                <w:bCs/>
                <w:sz w:val="22"/>
                <w:szCs w:val="22"/>
              </w:rPr>
              <w:t xml:space="preserve"> </w:t>
            </w:r>
            <w:r>
              <w:rPr>
                <w:rFonts w:ascii="Times New Roman" w:hAnsi="Times New Roman" w:cs="Times New Roman"/>
                <w:bCs/>
                <w:sz w:val="22"/>
                <w:szCs w:val="22"/>
              </w:rPr>
              <w:t>R</w:t>
            </w:r>
            <w:r w:rsidRPr="00D761CD">
              <w:rPr>
                <w:rFonts w:ascii="Times New Roman" w:hAnsi="Times New Roman" w:cs="Times New Roman"/>
                <w:bCs/>
                <w:sz w:val="22"/>
                <w:szCs w:val="22"/>
              </w:rPr>
              <w:t>ektör bu yetkisini uygun gördüğü ölçüde yardımcı</w:t>
            </w:r>
            <w:r w:rsidR="006C670C">
              <w:rPr>
                <w:rFonts w:ascii="Times New Roman" w:hAnsi="Times New Roman" w:cs="Times New Roman"/>
                <w:bCs/>
                <w:sz w:val="22"/>
                <w:szCs w:val="22"/>
              </w:rPr>
              <w:t xml:space="preserve">larına, dekanlara veya enstitü, </w:t>
            </w:r>
            <w:r w:rsidRPr="00D761CD">
              <w:rPr>
                <w:rFonts w:ascii="Times New Roman" w:hAnsi="Times New Roman" w:cs="Times New Roman"/>
                <w:bCs/>
                <w:sz w:val="22"/>
                <w:szCs w:val="22"/>
              </w:rPr>
              <w:t>yüksekokul v</w:t>
            </w:r>
            <w:r>
              <w:rPr>
                <w:rFonts w:ascii="Times New Roman" w:hAnsi="Times New Roman" w:cs="Times New Roman"/>
                <w:bCs/>
                <w:sz w:val="22"/>
                <w:szCs w:val="22"/>
              </w:rPr>
              <w:t>e araştırma ve uygulama merkezi m</w:t>
            </w:r>
            <w:r w:rsidRPr="00D761CD">
              <w:rPr>
                <w:rFonts w:ascii="Times New Roman" w:hAnsi="Times New Roman" w:cs="Times New Roman"/>
                <w:bCs/>
                <w:sz w:val="22"/>
                <w:szCs w:val="22"/>
              </w:rPr>
              <w:t>üdürlerine devredebilir</w:t>
            </w:r>
            <w:r w:rsidR="006C670C">
              <w:rPr>
                <w:bCs/>
              </w:rPr>
              <w:t>.</w:t>
            </w:r>
          </w:p>
        </w:tc>
      </w:tr>
      <w:tr w:rsidR="00D06E14" w:rsidTr="00D761CD">
        <w:trPr>
          <w:trHeight w:val="271"/>
        </w:trPr>
        <w:tc>
          <w:tcPr>
            <w:tcW w:w="8536" w:type="dxa"/>
            <w:shd w:val="clear" w:color="auto" w:fill="FFFFFF"/>
          </w:tcPr>
          <w:p w:rsidR="00D06E14" w:rsidRPr="00D761CD" w:rsidRDefault="0079499F">
            <w:pPr>
              <w:tabs>
                <w:tab w:val="left" w:pos="5610"/>
              </w:tabs>
              <w:rPr>
                <w:rFonts w:ascii="Times New Roman" w:hAnsi="Times New Roman"/>
                <w:color w:val="0070C0"/>
                <w:szCs w:val="22"/>
              </w:rPr>
            </w:pPr>
            <w:r w:rsidRPr="00D761CD">
              <w:rPr>
                <w:rFonts w:ascii="Times New Roman" w:hAnsi="Times New Roman"/>
                <w:b/>
                <w:color w:val="0070C0"/>
                <w:szCs w:val="22"/>
              </w:rPr>
              <w:t>Görev ve Sorumluluklar</w:t>
            </w:r>
          </w:p>
        </w:tc>
      </w:tr>
      <w:tr w:rsidR="00D06E14" w:rsidTr="00D761CD">
        <w:trPr>
          <w:trHeight w:val="629"/>
        </w:trPr>
        <w:tc>
          <w:tcPr>
            <w:tcW w:w="8536" w:type="dxa"/>
          </w:tcPr>
          <w:p w:rsidR="00EB1EDB" w:rsidRDefault="004D63B1" w:rsidP="00D761CD">
            <w:pPr>
              <w:spacing w:before="100" w:beforeAutospacing="1" w:after="100" w:afterAutospacing="1" w:line="240" w:lineRule="atLeast"/>
              <w:ind w:firstLine="567"/>
              <w:jc w:val="both"/>
              <w:rPr>
                <w:rFonts w:ascii="Times New Roman" w:hAnsi="Times New Roman"/>
                <w:szCs w:val="22"/>
              </w:rPr>
            </w:pPr>
            <w:r w:rsidRPr="00D761CD">
              <w:rPr>
                <w:rFonts w:ascii="Times New Roman" w:hAnsi="Times New Roman"/>
                <w:szCs w:val="22"/>
              </w:rPr>
              <w:t xml:space="preserve">İşletme bütçelerinden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 </w:t>
            </w:r>
          </w:p>
          <w:p w:rsidR="004D63B1" w:rsidRPr="00D761CD" w:rsidRDefault="004D63B1" w:rsidP="00D761CD">
            <w:pPr>
              <w:spacing w:before="100" w:beforeAutospacing="1" w:after="100" w:afterAutospacing="1" w:line="240" w:lineRule="atLeast"/>
              <w:ind w:firstLine="567"/>
              <w:jc w:val="both"/>
              <w:rPr>
                <w:rFonts w:ascii="Times New Roman" w:hAnsi="Times New Roman"/>
                <w:szCs w:val="22"/>
              </w:rPr>
            </w:pPr>
            <w:r w:rsidRPr="00D761CD">
              <w:rPr>
                <w:rFonts w:ascii="Times New Roman" w:hAnsi="Times New Roman"/>
                <w:szCs w:val="22"/>
              </w:rPr>
              <w:t>Harcama yetkilileri harcama yetkisini; yardımcılarına, yardımcısı olmayanlar ise hiyerarşik olarak bir alt kademedeki yöneticilere, kısmen veya tamamen devredebilirler.</w:t>
            </w:r>
          </w:p>
          <w:p w:rsidR="004D63B1" w:rsidRPr="00D761CD" w:rsidRDefault="00C06AFD" w:rsidP="00D761CD">
            <w:pPr>
              <w:spacing w:before="100" w:beforeAutospacing="1" w:after="100" w:afterAutospacing="1" w:line="240" w:lineRule="atLeast"/>
              <w:ind w:firstLine="567"/>
              <w:jc w:val="both"/>
              <w:rPr>
                <w:rFonts w:ascii="Times New Roman" w:hAnsi="Times New Roman"/>
                <w:szCs w:val="22"/>
              </w:rPr>
            </w:pPr>
            <w:r w:rsidRPr="00D761CD">
              <w:rPr>
                <w:rFonts w:ascii="Times New Roman" w:hAnsi="Times New Roman"/>
                <w:szCs w:val="22"/>
              </w:rPr>
              <w:t xml:space="preserve"> </w:t>
            </w:r>
            <w:r w:rsidR="004D63B1" w:rsidRPr="00D761CD">
              <w:rPr>
                <w:rFonts w:ascii="Times New Roman" w:hAnsi="Times New Roman"/>
                <w:szCs w:val="22"/>
              </w:rPr>
              <w:t xml:space="preserve">Harcama yetkilileri, harcama talimatlarının bütçe ilke ve esaslarına, kanun, tüzük ve yönetmelikler ile diğer mevzuata uygun olmasından, ödeneklerin etkili, ekonomik ve verimli kullanılmasından ve ilgili mevzuata göre yapmaları gereken diğer işlemlerden sorumludur. </w:t>
            </w:r>
          </w:p>
          <w:p w:rsidR="004D63B1" w:rsidRPr="00D761CD" w:rsidRDefault="004D63B1" w:rsidP="00D761CD">
            <w:pPr>
              <w:spacing w:before="100" w:beforeAutospacing="1" w:after="100" w:afterAutospacing="1" w:line="240" w:lineRule="atLeast"/>
              <w:ind w:firstLine="567"/>
              <w:jc w:val="both"/>
              <w:rPr>
                <w:rFonts w:ascii="Times New Roman" w:hAnsi="Times New Roman"/>
                <w:szCs w:val="22"/>
              </w:rPr>
            </w:pPr>
            <w:r w:rsidRPr="00D761CD">
              <w:rPr>
                <w:rFonts w:ascii="Times New Roman" w:hAnsi="Times New Roman"/>
                <w:szCs w:val="22"/>
              </w:rPr>
              <w:t>Kanunların verdiği yetkiye istinaden yönetim kurulu, komisyon ve benzeri kurul veya komisyon kararıyla yapılan harcamalarda, harcama yetkisinden doğan sorumluluk kurul veya komisyona ait olur.</w:t>
            </w:r>
          </w:p>
          <w:p w:rsidR="004D63B1" w:rsidRPr="00D761CD" w:rsidRDefault="004D63B1" w:rsidP="00D761CD">
            <w:pPr>
              <w:spacing w:before="100" w:beforeAutospacing="1" w:after="100" w:afterAutospacing="1" w:line="240" w:lineRule="atLeast"/>
              <w:ind w:firstLine="567"/>
              <w:jc w:val="both"/>
              <w:rPr>
                <w:rFonts w:ascii="Times New Roman" w:hAnsi="Times New Roman"/>
                <w:szCs w:val="22"/>
              </w:rPr>
            </w:pPr>
            <w:r w:rsidRPr="00D761CD">
              <w:rPr>
                <w:rFonts w:ascii="Times New Roman" w:hAnsi="Times New Roman"/>
                <w:szCs w:val="22"/>
              </w:rPr>
              <w:t xml:space="preserve">Harcama yetkilisinin kanunî izin, hastalık, geçici görev, disiplin cezası uygulaması, görevden uzaklaştırma ve benzeri nedenlerle geçici olarak görevinden ayrılması hâlinde, ilgili harcama biriminin harcama yetkilisi, anılan görevi yürütmekle görevlendirilen kişidir. </w:t>
            </w:r>
          </w:p>
          <w:p w:rsidR="00D06E14" w:rsidRPr="00D761CD" w:rsidRDefault="00D06E14" w:rsidP="00D761CD">
            <w:pPr>
              <w:pStyle w:val="Default"/>
              <w:jc w:val="both"/>
              <w:rPr>
                <w:rFonts w:ascii="Times New Roman" w:hAnsi="Times New Roman" w:cs="Times New Roman"/>
                <w:sz w:val="22"/>
                <w:szCs w:val="22"/>
              </w:rPr>
            </w:pPr>
          </w:p>
        </w:tc>
      </w:tr>
      <w:tr w:rsidR="00D06E14" w:rsidTr="00D761CD">
        <w:trPr>
          <w:trHeight w:val="200"/>
        </w:trPr>
        <w:tc>
          <w:tcPr>
            <w:tcW w:w="8536" w:type="dxa"/>
            <w:shd w:val="clear" w:color="auto" w:fill="FFFFFF"/>
          </w:tcPr>
          <w:p w:rsidR="00D06E14" w:rsidRPr="00D761CD" w:rsidRDefault="0079499F">
            <w:pPr>
              <w:rPr>
                <w:rFonts w:ascii="Times New Roman" w:hAnsi="Times New Roman"/>
                <w:color w:val="0070C0"/>
                <w:szCs w:val="22"/>
              </w:rPr>
            </w:pPr>
            <w:r w:rsidRPr="00D761CD">
              <w:rPr>
                <w:rFonts w:ascii="Times New Roman" w:hAnsi="Times New Roman"/>
                <w:b/>
                <w:color w:val="0070C0"/>
                <w:szCs w:val="22"/>
              </w:rPr>
              <w:t>Yetkiler</w:t>
            </w:r>
          </w:p>
        </w:tc>
      </w:tr>
      <w:tr w:rsidR="00D06E14" w:rsidTr="00D761CD">
        <w:trPr>
          <w:trHeight w:val="629"/>
        </w:trPr>
        <w:tc>
          <w:tcPr>
            <w:tcW w:w="8536" w:type="dxa"/>
          </w:tcPr>
          <w:p w:rsidR="00C06AFD" w:rsidRPr="00D761CD" w:rsidRDefault="00C06AFD" w:rsidP="00C06AFD">
            <w:pPr>
              <w:spacing w:before="100" w:beforeAutospacing="1" w:after="100" w:afterAutospacing="1" w:line="240" w:lineRule="atLeast"/>
              <w:ind w:firstLine="567"/>
              <w:jc w:val="both"/>
              <w:rPr>
                <w:rFonts w:ascii="Times New Roman" w:hAnsi="Times New Roman"/>
                <w:szCs w:val="22"/>
              </w:rPr>
            </w:pPr>
            <w:r w:rsidRPr="00D761CD">
              <w:rPr>
                <w:rFonts w:ascii="Times New Roman" w:hAnsi="Times New Roman"/>
                <w:szCs w:val="22"/>
              </w:rPr>
              <w:t>Harcama yetkisi aşağıdaki şartlara uygun olarak devredilir:</w:t>
            </w:r>
          </w:p>
          <w:p w:rsidR="00C06AFD" w:rsidRPr="00D761CD" w:rsidRDefault="00C06AFD" w:rsidP="00C06AFD">
            <w:pPr>
              <w:spacing w:before="100" w:beforeAutospacing="1" w:after="100" w:afterAutospacing="1" w:line="240" w:lineRule="atLeast"/>
              <w:ind w:firstLine="567"/>
              <w:rPr>
                <w:rFonts w:ascii="Times New Roman" w:hAnsi="Times New Roman"/>
                <w:szCs w:val="22"/>
              </w:rPr>
            </w:pPr>
            <w:r w:rsidRPr="00D761CD">
              <w:rPr>
                <w:rFonts w:ascii="Times New Roman" w:hAnsi="Times New Roman"/>
                <w:szCs w:val="22"/>
              </w:rPr>
              <w:t xml:space="preserve">a) Yetki devri yazılı olmak zorundadır. </w:t>
            </w:r>
          </w:p>
          <w:p w:rsidR="00C06AFD" w:rsidRPr="00D761CD" w:rsidRDefault="00C06AFD" w:rsidP="00C06AFD">
            <w:pPr>
              <w:spacing w:before="100" w:beforeAutospacing="1" w:after="100" w:afterAutospacing="1" w:line="240" w:lineRule="atLeast"/>
              <w:ind w:firstLine="567"/>
              <w:rPr>
                <w:rFonts w:ascii="Times New Roman" w:hAnsi="Times New Roman"/>
                <w:szCs w:val="22"/>
              </w:rPr>
            </w:pPr>
            <w:r w:rsidRPr="00D761CD">
              <w:rPr>
                <w:rFonts w:ascii="Times New Roman" w:hAnsi="Times New Roman"/>
                <w:szCs w:val="22"/>
              </w:rPr>
              <w:t>b) Devredilen yetkinin sınırları açıkça belirlenmiş olmalıdır.</w:t>
            </w:r>
          </w:p>
          <w:p w:rsidR="00D06E14" w:rsidRPr="00D761CD" w:rsidRDefault="00C06AFD" w:rsidP="00D761CD">
            <w:pPr>
              <w:spacing w:before="100" w:beforeAutospacing="1" w:after="100" w:afterAutospacing="1" w:line="240" w:lineRule="atLeast"/>
              <w:ind w:firstLine="567"/>
              <w:rPr>
                <w:rFonts w:ascii="Times New Roman" w:hAnsi="Times New Roman"/>
                <w:szCs w:val="22"/>
              </w:rPr>
            </w:pPr>
            <w:r w:rsidRPr="00D761CD">
              <w:rPr>
                <w:rFonts w:ascii="Times New Roman" w:hAnsi="Times New Roman"/>
                <w:szCs w:val="22"/>
              </w:rPr>
              <w:t>c) Muhasebe yetkilisine yazılı olarak bildirilmelidir.</w:t>
            </w:r>
          </w:p>
        </w:tc>
      </w:tr>
      <w:tr w:rsidR="00D06E14" w:rsidTr="00D761CD">
        <w:trPr>
          <w:trHeight w:val="212"/>
        </w:trPr>
        <w:tc>
          <w:tcPr>
            <w:tcW w:w="8536" w:type="dxa"/>
            <w:shd w:val="clear" w:color="auto" w:fill="FFFFFF"/>
          </w:tcPr>
          <w:p w:rsidR="00D06E14" w:rsidRPr="00D761CD" w:rsidRDefault="0079499F">
            <w:pPr>
              <w:rPr>
                <w:rFonts w:ascii="Times New Roman" w:hAnsi="Times New Roman"/>
                <w:color w:val="0070C0"/>
                <w:szCs w:val="22"/>
              </w:rPr>
            </w:pPr>
            <w:r w:rsidRPr="00D761CD">
              <w:rPr>
                <w:rFonts w:ascii="Times New Roman" w:hAnsi="Times New Roman"/>
                <w:b/>
                <w:color w:val="0070C0"/>
                <w:szCs w:val="22"/>
              </w:rPr>
              <w:t>İlgili Mevzuat</w:t>
            </w:r>
          </w:p>
        </w:tc>
      </w:tr>
      <w:tr w:rsidR="00D06E14" w:rsidTr="00D761CD">
        <w:trPr>
          <w:trHeight w:val="747"/>
        </w:trPr>
        <w:tc>
          <w:tcPr>
            <w:tcW w:w="8536" w:type="dxa"/>
          </w:tcPr>
          <w:p w:rsidR="00D06E14" w:rsidRPr="00EB1EDB" w:rsidRDefault="004D63B1" w:rsidP="00D761CD">
            <w:pPr>
              <w:pStyle w:val="ListeParagraf"/>
              <w:numPr>
                <w:ilvl w:val="0"/>
                <w:numId w:val="2"/>
              </w:numPr>
              <w:rPr>
                <w:rFonts w:ascii="Times New Roman" w:hAnsi="Times New Roman"/>
                <w:szCs w:val="22"/>
              </w:rPr>
            </w:pPr>
            <w:r w:rsidRPr="00EB1EDB">
              <w:rPr>
                <w:rFonts w:ascii="Times New Roman" w:hAnsi="Times New Roman"/>
                <w:szCs w:val="22"/>
              </w:rPr>
              <w:t>Döner Sermayeli İşletmeler Bütçe ve Muhasebe Yönetmenliği</w:t>
            </w:r>
          </w:p>
          <w:p w:rsidR="00D761CD" w:rsidRPr="00EB1EDB" w:rsidRDefault="00D761CD" w:rsidP="00D761CD">
            <w:pPr>
              <w:pStyle w:val="ListeParagraf"/>
              <w:numPr>
                <w:ilvl w:val="0"/>
                <w:numId w:val="2"/>
              </w:numPr>
              <w:rPr>
                <w:rFonts w:ascii="Times New Roman" w:hAnsi="Times New Roman"/>
                <w:szCs w:val="22"/>
              </w:rPr>
            </w:pPr>
            <w:r w:rsidRPr="00EB1EDB">
              <w:rPr>
                <w:rFonts w:ascii="Times New Roman" w:hAnsi="Times New Roman"/>
                <w:szCs w:val="22"/>
              </w:rPr>
              <w:t xml:space="preserve">2547 Sayılı Yükseköğretim Kanunun 58. Maddesine Göre Döner Sermaye İşletmelerinin Kurulmasında Uyulacak Esaslara İlişkin Yönetmeliğin 10 uncu maddesinde </w:t>
            </w:r>
            <w:r w:rsidRPr="00EB1EDB">
              <w:rPr>
                <w:rFonts w:ascii="Times New Roman" w:hAnsi="Times New Roman"/>
                <w:bCs/>
                <w:szCs w:val="22"/>
              </w:rPr>
              <w:t xml:space="preserve">“(Değişik:25.12.1998-23564/5 </w:t>
            </w:r>
            <w:proofErr w:type="spellStart"/>
            <w:r w:rsidRPr="00EB1EDB">
              <w:rPr>
                <w:rFonts w:ascii="Times New Roman" w:hAnsi="Times New Roman"/>
                <w:bCs/>
                <w:szCs w:val="22"/>
              </w:rPr>
              <w:t>md.</w:t>
            </w:r>
            <w:proofErr w:type="spellEnd"/>
            <w:r w:rsidRPr="00EB1EDB">
              <w:rPr>
                <w:rFonts w:ascii="Times New Roman" w:hAnsi="Times New Roman"/>
                <w:bCs/>
                <w:szCs w:val="22"/>
              </w:rPr>
              <w:t xml:space="preserve"> Değiştirilerek Kabul: 06.11.1999-21780/1 </w:t>
            </w:r>
            <w:proofErr w:type="spellStart"/>
            <w:r w:rsidRPr="00EB1EDB">
              <w:rPr>
                <w:rFonts w:ascii="Times New Roman" w:hAnsi="Times New Roman"/>
                <w:bCs/>
                <w:szCs w:val="22"/>
              </w:rPr>
              <w:t>md.</w:t>
            </w:r>
            <w:proofErr w:type="spellEnd"/>
            <w:r w:rsidRPr="00EB1EDB">
              <w:rPr>
                <w:rFonts w:ascii="Times New Roman" w:hAnsi="Times New Roman"/>
                <w:bCs/>
                <w:szCs w:val="22"/>
              </w:rPr>
              <w:t>)</w:t>
            </w:r>
          </w:p>
        </w:tc>
      </w:tr>
      <w:tr w:rsidR="00D06E14" w:rsidTr="00D761CD">
        <w:trPr>
          <w:trHeight w:val="295"/>
        </w:trPr>
        <w:tc>
          <w:tcPr>
            <w:tcW w:w="8536" w:type="dxa"/>
            <w:shd w:val="clear" w:color="auto" w:fill="FFFFFF"/>
          </w:tcPr>
          <w:p w:rsidR="00D06E14" w:rsidRPr="00EB1EDB" w:rsidRDefault="00D06E14">
            <w:pPr>
              <w:rPr>
                <w:rFonts w:ascii="Times New Roman" w:hAnsi="Times New Roman"/>
                <w:szCs w:val="22"/>
              </w:rPr>
            </w:pPr>
          </w:p>
        </w:tc>
      </w:tr>
      <w:tr w:rsidR="00D06E14" w:rsidTr="00D761CD">
        <w:trPr>
          <w:trHeight w:val="200"/>
        </w:trPr>
        <w:tc>
          <w:tcPr>
            <w:tcW w:w="8536" w:type="dxa"/>
            <w:shd w:val="clear" w:color="auto" w:fill="FFFFFF"/>
          </w:tcPr>
          <w:p w:rsidR="00D06E14" w:rsidRPr="00D761CD" w:rsidRDefault="00D06E14">
            <w:pPr>
              <w:rPr>
                <w:rFonts w:ascii="Times New Roman" w:hAnsi="Times New Roman"/>
                <w:color w:val="0070C0"/>
                <w:szCs w:val="22"/>
              </w:rPr>
            </w:pPr>
          </w:p>
        </w:tc>
      </w:tr>
      <w:tr w:rsidR="00D06E14" w:rsidTr="00D761CD">
        <w:trPr>
          <w:trHeight w:val="238"/>
        </w:trPr>
        <w:tc>
          <w:tcPr>
            <w:tcW w:w="8536" w:type="dxa"/>
            <w:shd w:val="clear" w:color="auto" w:fill="FFFFFF"/>
          </w:tcPr>
          <w:p w:rsidR="00D06E14" w:rsidRDefault="00D06E14"/>
        </w:tc>
      </w:tr>
    </w:tbl>
    <w:p w:rsidR="00D06E14" w:rsidRDefault="00D06E14"/>
    <w:p w:rsidR="00D06E14" w:rsidRDefault="00D06E14"/>
    <w:sectPr w:rsidR="00D06E14">
      <w:headerReference w:type="default" r:id="rId7"/>
      <w:pgSz w:w="11906" w:h="16838"/>
      <w:pgMar w:top="993"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6D" w:rsidRDefault="00BB6E6D">
      <w:pPr>
        <w:spacing w:after="0" w:line="240" w:lineRule="auto"/>
      </w:pPr>
      <w:r>
        <w:separator/>
      </w:r>
    </w:p>
  </w:endnote>
  <w:endnote w:type="continuationSeparator" w:id="0">
    <w:p w:rsidR="00BB6E6D" w:rsidRDefault="00BB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6D" w:rsidRDefault="00BB6E6D">
      <w:pPr>
        <w:spacing w:after="0" w:line="240" w:lineRule="auto"/>
      </w:pPr>
      <w:r>
        <w:separator/>
      </w:r>
    </w:p>
  </w:footnote>
  <w:footnote w:type="continuationSeparator" w:id="0">
    <w:p w:rsidR="00BB6E6D" w:rsidRDefault="00BB6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E14" w:rsidRDefault="00D06E14">
    <w:pPr>
      <w:pStyle w:val="stBilgi"/>
      <w:tabs>
        <w:tab w:val="clear" w:pos="7143"/>
        <w:tab w:val="clear" w:pos="14287"/>
      </w:tabs>
      <w:rPr>
        <w:sz w:val="20"/>
      </w:rPr>
    </w:pPr>
  </w:p>
  <w:tbl>
    <w:tblPr>
      <w:tblStyle w:val="TabloKlavuzu"/>
      <w:tblW w:w="9180" w:type="dxa"/>
      <w:tblBorders>
        <w:top w:val="nil"/>
        <w:left w:val="nil"/>
        <w:bottom w:val="nil"/>
        <w:right w:val="nil"/>
        <w:insideH w:val="nil"/>
        <w:insideV w:val="nil"/>
      </w:tblBorders>
      <w:tblLayout w:type="fixed"/>
      <w:tblLook w:val="04A0" w:firstRow="1" w:lastRow="0" w:firstColumn="1" w:lastColumn="0" w:noHBand="0" w:noVBand="1"/>
    </w:tblPr>
    <w:tblGrid>
      <w:gridCol w:w="1668"/>
      <w:gridCol w:w="7512"/>
    </w:tblGrid>
    <w:tr w:rsidR="00D06E14">
      <w:trPr>
        <w:trHeight w:val="357"/>
      </w:trPr>
      <w:tc>
        <w:tcPr>
          <w:tcW w:w="1668" w:type="dxa"/>
          <w:tcBorders>
            <w:bottom w:val="single" w:sz="4" w:space="0" w:color="000000"/>
          </w:tcBorders>
        </w:tcPr>
        <w:p w:rsidR="00D06E14" w:rsidRDefault="00D06E14">
          <w:pPr>
            <w:tabs>
              <w:tab w:val="center" w:pos="726"/>
            </w:tabs>
            <w:rPr>
              <w:b/>
            </w:rPr>
          </w:pPr>
        </w:p>
      </w:tc>
      <w:tc>
        <w:tcPr>
          <w:tcW w:w="7512" w:type="dxa"/>
          <w:tcBorders>
            <w:bottom w:val="single" w:sz="4" w:space="0" w:color="000000"/>
          </w:tcBorders>
        </w:tcPr>
        <w:p w:rsidR="00D06E14" w:rsidRDefault="00D06E14">
          <w:pPr>
            <w:pStyle w:val="stBilgi"/>
            <w:tabs>
              <w:tab w:val="clear" w:pos="7143"/>
              <w:tab w:val="clear" w:pos="14287"/>
            </w:tabs>
            <w:rPr>
              <w:b/>
            </w:rPr>
          </w:pPr>
        </w:p>
      </w:tc>
    </w:tr>
    <w:tr w:rsidR="00D06E14">
      <w:trPr>
        <w:trHeight w:val="381"/>
      </w:trPr>
      <w:tc>
        <w:tcPr>
          <w:tcW w:w="1668" w:type="dxa"/>
          <w:tcBorders>
            <w:top w:val="single" w:sz="4" w:space="0" w:color="000000"/>
            <w:left w:val="single" w:sz="4" w:space="0" w:color="000000"/>
            <w:bottom w:val="single" w:sz="4" w:space="0" w:color="000000"/>
            <w:right w:val="single" w:sz="4" w:space="0" w:color="000000"/>
          </w:tcBorders>
          <w:shd w:val="clear" w:color="auto" w:fill="BCD7ED"/>
          <w:vAlign w:val="center"/>
        </w:tcPr>
        <w:p w:rsidR="00D06E14" w:rsidRDefault="0079499F">
          <w:pPr>
            <w:tabs>
              <w:tab w:val="center" w:pos="726"/>
            </w:tabs>
            <w:rPr>
              <w:b/>
            </w:rPr>
          </w:pPr>
          <w:r>
            <w:rPr>
              <w:b/>
            </w:rPr>
            <w:t>BİRİMİ</w:t>
          </w:r>
          <w:r>
            <w:rPr>
              <w:b/>
            </w:rPr>
            <w:tab/>
          </w:r>
        </w:p>
      </w:tc>
      <w:tc>
        <w:tcPr>
          <w:tcW w:w="7512" w:type="dxa"/>
          <w:tcBorders>
            <w:top w:val="single" w:sz="4" w:space="0" w:color="000000"/>
            <w:left w:val="single" w:sz="4" w:space="0" w:color="000000"/>
            <w:bottom w:val="single" w:sz="4" w:space="0" w:color="000000"/>
            <w:right w:val="single" w:sz="4" w:space="0" w:color="000000"/>
          </w:tcBorders>
          <w:vAlign w:val="center"/>
        </w:tcPr>
        <w:p w:rsidR="00D06E14" w:rsidRDefault="0079499F">
          <w:pPr>
            <w:pStyle w:val="stBilgi"/>
            <w:tabs>
              <w:tab w:val="clear" w:pos="7143"/>
              <w:tab w:val="clear" w:pos="14287"/>
            </w:tabs>
            <w:rPr>
              <w:b/>
            </w:rPr>
          </w:pPr>
          <w:r>
            <w:rPr>
              <w:b/>
            </w:rPr>
            <w:t>DÖNER SERMAYE İŞLETME MÜDÜRLÜĞÜ</w:t>
          </w:r>
        </w:p>
      </w:tc>
    </w:tr>
    <w:tr w:rsidR="00D06E14">
      <w:trPr>
        <w:trHeight w:val="401"/>
      </w:trPr>
      <w:tc>
        <w:tcPr>
          <w:tcW w:w="1668" w:type="dxa"/>
          <w:tcBorders>
            <w:top w:val="single" w:sz="4" w:space="0" w:color="000000"/>
            <w:left w:val="single" w:sz="4" w:space="0" w:color="000000"/>
            <w:bottom w:val="single" w:sz="4" w:space="0" w:color="000000"/>
            <w:right w:val="single" w:sz="4" w:space="0" w:color="000000"/>
          </w:tcBorders>
          <w:shd w:val="clear" w:color="auto" w:fill="BCD7ED"/>
          <w:vAlign w:val="center"/>
        </w:tcPr>
        <w:p w:rsidR="00D06E14" w:rsidRDefault="0079499F">
          <w:pPr>
            <w:tabs>
              <w:tab w:val="center" w:pos="726"/>
            </w:tabs>
            <w:rPr>
              <w:b/>
            </w:rPr>
          </w:pPr>
          <w:r>
            <w:rPr>
              <w:b/>
            </w:rPr>
            <w:t>GÖREVİ</w:t>
          </w:r>
        </w:p>
      </w:tc>
      <w:tc>
        <w:tcPr>
          <w:tcW w:w="7512" w:type="dxa"/>
          <w:tcBorders>
            <w:top w:val="single" w:sz="4" w:space="0" w:color="000000"/>
            <w:left w:val="single" w:sz="4" w:space="0" w:color="000000"/>
            <w:bottom w:val="single" w:sz="4" w:space="0" w:color="000000"/>
            <w:right w:val="single" w:sz="4" w:space="0" w:color="000000"/>
          </w:tcBorders>
          <w:vAlign w:val="center"/>
        </w:tcPr>
        <w:p w:rsidR="00D06E14" w:rsidRDefault="0079499F">
          <w:r>
            <w:t>HARCAMA YETKİLİSİ</w:t>
          </w:r>
        </w:p>
      </w:tc>
    </w:tr>
  </w:tbl>
  <w:p w:rsidR="00D06E14" w:rsidRDefault="00D06E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B3776"/>
    <w:multiLevelType w:val="hybridMultilevel"/>
    <w:tmpl w:val="45B6AE50"/>
    <w:lvl w:ilvl="0" w:tplc="3EF229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C84B9A"/>
    <w:multiLevelType w:val="multilevel"/>
    <w:tmpl w:val="2C74D1AC"/>
    <w:lvl w:ilvl="0">
      <w:start w:val="1"/>
      <w:numFmt w:val="bullet"/>
      <w:lvlText w:val=""/>
      <w:lvlJc w:val="left"/>
      <w:pPr>
        <w:ind w:left="720" w:hanging="358"/>
      </w:pPr>
      <w:rPr>
        <w:rFonts w:ascii="Symbol" w:hAnsi="Symbol"/>
      </w:rPr>
    </w:lvl>
    <w:lvl w:ilvl="1">
      <w:start w:val="1"/>
      <w:numFmt w:val="bullet"/>
      <w:lvlText w:val="o"/>
      <w:lvlJc w:val="left"/>
      <w:pPr>
        <w:ind w:left="1440" w:hanging="358"/>
      </w:pPr>
      <w:rPr>
        <w:rFonts w:ascii="Courier New" w:hAnsi="Courier New"/>
      </w:rPr>
    </w:lvl>
    <w:lvl w:ilvl="2">
      <w:start w:val="3"/>
      <w:numFmt w:val="bullet"/>
      <w:lvlText w:val="-"/>
      <w:lvlJc w:val="left"/>
      <w:pPr>
        <w:ind w:left="2160" w:hanging="358"/>
      </w:pPr>
      <w:rPr>
        <w:rFonts w:ascii="Arial" w:hAnsi="Arial"/>
      </w:rPr>
    </w:lvl>
    <w:lvl w:ilvl="3">
      <w:start w:val="1"/>
      <w:numFmt w:val="bullet"/>
      <w:lvlText w:val=""/>
      <w:lvlJc w:val="left"/>
      <w:pPr>
        <w:ind w:left="2880" w:hanging="358"/>
      </w:pPr>
      <w:rPr>
        <w:rFonts w:ascii="Symbol" w:hAnsi="Symbol"/>
      </w:rPr>
    </w:lvl>
    <w:lvl w:ilvl="4">
      <w:start w:val="1"/>
      <w:numFmt w:val="bullet"/>
      <w:lvlText w:val="o"/>
      <w:lvlJc w:val="left"/>
      <w:pPr>
        <w:ind w:left="3600" w:hanging="358"/>
      </w:pPr>
      <w:rPr>
        <w:rFonts w:ascii="Courier New" w:hAnsi="Courier New"/>
      </w:rPr>
    </w:lvl>
    <w:lvl w:ilvl="5">
      <w:start w:val="1"/>
      <w:numFmt w:val="bullet"/>
      <w:lvlText w:val=""/>
      <w:lvlJc w:val="left"/>
      <w:pPr>
        <w:ind w:left="4320" w:hanging="358"/>
      </w:pPr>
      <w:rPr>
        <w:rFonts w:ascii="Wingdings" w:hAnsi="Wingdings"/>
      </w:rPr>
    </w:lvl>
    <w:lvl w:ilvl="6">
      <w:start w:val="1"/>
      <w:numFmt w:val="bullet"/>
      <w:lvlText w:val=""/>
      <w:lvlJc w:val="left"/>
      <w:pPr>
        <w:ind w:left="5040" w:hanging="358"/>
      </w:pPr>
      <w:rPr>
        <w:rFonts w:ascii="Symbol" w:hAnsi="Symbol"/>
      </w:rPr>
    </w:lvl>
    <w:lvl w:ilvl="7">
      <w:start w:val="1"/>
      <w:numFmt w:val="bullet"/>
      <w:lvlText w:val="o"/>
      <w:lvlJc w:val="left"/>
      <w:pPr>
        <w:ind w:left="5760" w:hanging="358"/>
      </w:pPr>
      <w:rPr>
        <w:rFonts w:ascii="Courier New" w:hAnsi="Courier New"/>
      </w:rPr>
    </w:lvl>
    <w:lvl w:ilvl="8">
      <w:start w:val="1"/>
      <w:numFmt w:val="bullet"/>
      <w:lvlText w:val=""/>
      <w:lvlJc w:val="left"/>
      <w:pPr>
        <w:ind w:left="6480" w:hanging="358"/>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14"/>
    <w:rsid w:val="003A0849"/>
    <w:rsid w:val="003D0976"/>
    <w:rsid w:val="004D63B1"/>
    <w:rsid w:val="006C670C"/>
    <w:rsid w:val="0079499F"/>
    <w:rsid w:val="00BB6E6D"/>
    <w:rsid w:val="00C06AFD"/>
    <w:rsid w:val="00C315E5"/>
    <w:rsid w:val="00D06E14"/>
    <w:rsid w:val="00D761CD"/>
    <w:rsid w:val="00DB0965"/>
    <w:rsid w:val="00EB1EDB"/>
    <w:rsid w:val="00ED4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D3166-9446-4BE4-AA01-4CB62978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pBdr>
          <w:top w:val="nil"/>
          <w:left w:val="nil"/>
          <w:bottom w:val="nil"/>
          <w:right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keepLines/>
      <w:spacing w:before="480" w:after="0"/>
      <w:outlineLvl w:val="0"/>
    </w:pPr>
    <w:rPr>
      <w:b/>
      <w:sz w:val="48"/>
    </w:rPr>
  </w:style>
  <w:style w:type="paragraph" w:styleId="Balk2">
    <w:name w:val="heading 2"/>
    <w:basedOn w:val="Normal"/>
    <w:next w:val="Normal"/>
    <w:qFormat/>
    <w:pPr>
      <w:keepNext/>
      <w:keepLines/>
      <w:spacing w:before="200" w:after="0"/>
      <w:outlineLvl w:val="1"/>
    </w:pPr>
    <w:rPr>
      <w:b/>
      <w:sz w:val="40"/>
    </w:rPr>
  </w:style>
  <w:style w:type="paragraph" w:styleId="Balk3">
    <w:name w:val="heading 3"/>
    <w:basedOn w:val="Normal"/>
    <w:next w:val="Normal"/>
    <w:qFormat/>
    <w:pPr>
      <w:keepNext/>
      <w:keepLines/>
      <w:spacing w:before="200" w:after="0"/>
      <w:outlineLvl w:val="2"/>
    </w:pPr>
    <w:rPr>
      <w:b/>
      <w:i/>
      <w:sz w:val="36"/>
    </w:rPr>
  </w:style>
  <w:style w:type="paragraph" w:styleId="Balk4">
    <w:name w:val="heading 4"/>
    <w:basedOn w:val="Normal"/>
    <w:next w:val="Normal"/>
    <w:qFormat/>
    <w:pPr>
      <w:keepNext/>
      <w:keepLines/>
      <w:spacing w:before="200" w:after="0"/>
      <w:outlineLvl w:val="3"/>
    </w:pPr>
    <w:rPr>
      <w:color w:val="232323"/>
      <w:sz w:val="32"/>
    </w:rPr>
  </w:style>
  <w:style w:type="paragraph" w:styleId="Balk5">
    <w:name w:val="heading 5"/>
    <w:basedOn w:val="Normal"/>
    <w:next w:val="Normal"/>
    <w:qFormat/>
    <w:pPr>
      <w:keepNext/>
      <w:keepLines/>
      <w:spacing w:before="200" w:after="0"/>
      <w:outlineLvl w:val="4"/>
    </w:pPr>
    <w:rPr>
      <w:b/>
      <w:color w:val="444444"/>
      <w:sz w:val="28"/>
    </w:rPr>
  </w:style>
  <w:style w:type="paragraph" w:styleId="Balk6">
    <w:name w:val="heading 6"/>
    <w:basedOn w:val="Normal"/>
    <w:next w:val="Normal"/>
    <w:qFormat/>
    <w:pPr>
      <w:keepNext/>
      <w:keepLines/>
      <w:spacing w:before="200" w:after="0"/>
      <w:outlineLvl w:val="5"/>
    </w:pPr>
    <w:rPr>
      <w:i/>
      <w:color w:val="232323"/>
      <w:sz w:val="28"/>
    </w:rPr>
  </w:style>
  <w:style w:type="paragraph" w:styleId="Balk7">
    <w:name w:val="heading 7"/>
    <w:basedOn w:val="Normal"/>
    <w:next w:val="Normal"/>
    <w:qFormat/>
    <w:pPr>
      <w:keepNext/>
      <w:keepLines/>
      <w:spacing w:before="200" w:after="0"/>
      <w:outlineLvl w:val="6"/>
    </w:pPr>
    <w:rPr>
      <w:b/>
      <w:color w:val="606060"/>
      <w:sz w:val="24"/>
    </w:rPr>
  </w:style>
  <w:style w:type="paragraph" w:styleId="Balk8">
    <w:name w:val="heading 8"/>
    <w:basedOn w:val="Normal"/>
    <w:next w:val="Normal"/>
    <w:qFormat/>
    <w:pPr>
      <w:keepNext/>
      <w:keepLines/>
      <w:spacing w:before="200" w:after="0"/>
      <w:outlineLvl w:val="7"/>
    </w:pPr>
    <w:rPr>
      <w:color w:val="444444"/>
      <w:sz w:val="24"/>
    </w:rPr>
  </w:style>
  <w:style w:type="paragraph" w:styleId="Balk9">
    <w:name w:val="heading 9"/>
    <w:basedOn w:val="Normal"/>
    <w:next w:val="Normal"/>
    <w:qFormat/>
    <w:pPr>
      <w:keepNext/>
      <w:keepLines/>
      <w:spacing w:before="200" w:after="0"/>
      <w:outlineLvl w:val="8"/>
    </w:pPr>
    <w:rPr>
      <w:i/>
      <w:color w:val="444444"/>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pPr>
      <w:spacing w:after="0" w:line="240" w:lineRule="auto"/>
    </w:pPr>
  </w:style>
  <w:style w:type="paragraph" w:styleId="KonuBal">
    <w:name w:val="Title"/>
    <w:basedOn w:val="Normal"/>
    <w:next w:val="Normal"/>
    <w:qFormat/>
    <w:pPr>
      <w:pBdr>
        <w:bottom w:val="single" w:sz="24" w:space="0" w:color="000000"/>
      </w:pBdr>
      <w:spacing w:before="300" w:after="80" w:line="240" w:lineRule="auto"/>
    </w:pPr>
    <w:rPr>
      <w:b/>
      <w:sz w:val="72"/>
    </w:rPr>
  </w:style>
  <w:style w:type="paragraph" w:styleId="Altyaz">
    <w:name w:val="Subtitle"/>
    <w:basedOn w:val="Normal"/>
    <w:next w:val="Normal"/>
    <w:qFormat/>
    <w:pPr>
      <w:spacing w:line="240" w:lineRule="auto"/>
    </w:pPr>
    <w:rPr>
      <w:i/>
      <w:color w:val="444444"/>
      <w:sz w:val="52"/>
    </w:rPr>
  </w:style>
  <w:style w:type="paragraph" w:styleId="Alnt">
    <w:name w:val="Quote"/>
    <w:basedOn w:val="Normal"/>
    <w:next w:val="Normal"/>
    <w:qFormat/>
    <w:pPr>
      <w:pBdr>
        <w:left w:val="single" w:sz="12" w:space="11" w:color="A6A6A6"/>
        <w:bottom w:val="single" w:sz="12" w:space="3" w:color="A6A6A6"/>
      </w:pBdr>
      <w:ind w:left="3402"/>
    </w:pPr>
    <w:rPr>
      <w:i/>
      <w:color w:val="373737"/>
      <w:sz w:val="18"/>
    </w:rPr>
  </w:style>
  <w:style w:type="paragraph" w:styleId="GlAlnt">
    <w:name w:val="Intense Quote"/>
    <w:basedOn w:val="Normal"/>
    <w:next w:val="Normal"/>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stBilgi">
    <w:name w:val="header"/>
    <w:basedOn w:val="Normal"/>
    <w:pPr>
      <w:tabs>
        <w:tab w:val="center" w:pos="7143"/>
        <w:tab w:val="right" w:pos="14287"/>
      </w:tabs>
      <w:spacing w:after="0" w:line="240" w:lineRule="auto"/>
    </w:pPr>
  </w:style>
  <w:style w:type="paragraph" w:styleId="AltBilgi">
    <w:name w:val="footer"/>
    <w:basedOn w:val="Normal"/>
    <w:pPr>
      <w:tabs>
        <w:tab w:val="center" w:pos="7143"/>
        <w:tab w:val="right" w:pos="14287"/>
      </w:tabs>
      <w:spacing w:after="0" w:line="240" w:lineRule="auto"/>
    </w:pPr>
  </w:style>
  <w:style w:type="paragraph" w:styleId="ListeParagraf">
    <w:name w:val="List Paragraph"/>
    <w:basedOn w:val="Normal"/>
    <w:qFormat/>
    <w:pPr>
      <w:ind w:left="720"/>
      <w:contextualSpacing/>
    </w:pPr>
  </w:style>
  <w:style w:type="character" w:styleId="SatrNumaras">
    <w:name w:val="line number"/>
    <w:basedOn w:val="VarsaylanParagrafYazTipi"/>
    <w:semiHidden/>
  </w:style>
  <w:style w:type="character" w:styleId="Kpr">
    <w:name w:val="Hyperlink"/>
    <w:rPr>
      <w:color w:val="0563C1"/>
      <w:u w:val="single"/>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Tablo"/>
    <w:pPr>
      <w:spacing w:after="0" w:line="240" w:lineRule="auto"/>
    </w:pPr>
    <w:tblPr>
      <w:tblStyleRowBandSize w:val="1"/>
      <w:tblStyleColBandSize w:val="1"/>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NormalTablo"/>
    <w:pPr>
      <w:spacing w:after="0" w:line="240" w:lineRule="auto"/>
    </w:pPr>
    <w:tblPr>
      <w:tblStyleRowBandSize w:val="1"/>
      <w:tblStyleColBandSize w:val="1"/>
      <w:tblCellMar>
        <w:left w:w="1"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NormalTablo"/>
    <w:pPr>
      <w:spacing w:after="0" w:line="240" w:lineRule="auto"/>
    </w:pPr>
    <w:tblPr>
      <w:tblStyleRowBandSize w:val="1"/>
      <w:tblStyleColBandSize w:val="1"/>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NormalTablo"/>
    <w:pPr>
      <w:spacing w:after="0" w:line="240" w:lineRule="auto"/>
    </w:pPr>
    <w:tblPr>
      <w:tblStyleRowBandSize w:val="1"/>
      <w:tblStyleColBandSize w:val="1"/>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NormalTablo"/>
    <w:pPr>
      <w:spacing w:after="0" w:line="240" w:lineRule="auto"/>
    </w:pPr>
    <w:tblPr>
      <w:tblStyleRowBandSize w:val="1"/>
      <w:tblStyleColBandSize w:val="1"/>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NormalTablo"/>
    <w:pPr>
      <w:spacing w:after="0" w:line="240" w:lineRule="auto"/>
    </w:pPr>
    <w:tblPr>
      <w:tblStyleRowBandSize w:val="1"/>
      <w:tblStyleColBandSize w:val="1"/>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NormalTablo"/>
    <w:pPr>
      <w:spacing w:after="0" w:line="240" w:lineRule="auto"/>
    </w:pPr>
    <w:tblPr>
      <w:tblStyleRowBandSize w:val="1"/>
      <w:tblStyleColBandSize w:val="1"/>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NormalTablo"/>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NormalTablo"/>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NormalTablo"/>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1"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NormalTablo"/>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NormalTablo"/>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1"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NormalTablo"/>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1"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NormalTablo"/>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1"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NormalTablo"/>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NormalTablo"/>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NormalTablo"/>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NormalTablo"/>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NormalTablo"/>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NormalTablo"/>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paragraph" w:styleId="GvdeMetniGirintisi">
    <w:name w:val="Body Text Indent"/>
    <w:basedOn w:val="Normal"/>
    <w:link w:val="GvdeMetniGirintisiChar"/>
    <w:rsid w:val="004D63B1"/>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hAnsi="Times New Roman"/>
      <w:color w:val="auto"/>
      <w:sz w:val="24"/>
      <w:szCs w:val="24"/>
      <w:lang w:val="en-US"/>
    </w:rPr>
  </w:style>
  <w:style w:type="character" w:customStyle="1" w:styleId="GvdeMetniGirintisiChar">
    <w:name w:val="Gövde Metni Girintisi Char"/>
    <w:basedOn w:val="VarsaylanParagrafYazTipi"/>
    <w:link w:val="GvdeMetniGirintisi"/>
    <w:rsid w:val="004D63B1"/>
    <w:rPr>
      <w:rFonts w:ascii="Times New Roman" w:hAnsi="Times New Roman"/>
      <w:color w:val="auto"/>
      <w:sz w:val="24"/>
      <w:szCs w:val="24"/>
      <w:lang w:val="en-US"/>
    </w:rPr>
  </w:style>
  <w:style w:type="paragraph" w:customStyle="1" w:styleId="Default">
    <w:name w:val="Default"/>
    <w:rsid w:val="00D761CD"/>
    <w:pPr>
      <w:pBdr>
        <w:top w:val="none" w:sz="0" w:space="0" w:color="auto"/>
        <w:left w:val="none" w:sz="0" w:space="0" w:color="auto"/>
        <w:bottom w:val="none" w:sz="0" w:space="0" w:color="auto"/>
        <w:right w:val="none" w:sz="0" w:space="0" w:color="auto"/>
      </w:pBdr>
      <w:autoSpaceDE w:val="0"/>
      <w:autoSpaceDN w:val="0"/>
      <w:adjustRightInd w:val="0"/>
      <w:spacing w:after="0" w:line="240" w:lineRule="auto"/>
    </w:pPr>
    <w:rPr>
      <w:rFonts w:ascii="Georgia" w:hAnsi="Georgia"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İbrahim.AKPINAR</dc:creator>
  <cp:lastModifiedBy>Windows Kullanıcısı</cp:lastModifiedBy>
  <cp:revision>2</cp:revision>
  <dcterms:created xsi:type="dcterms:W3CDTF">2018-04-17T07:11:00Z</dcterms:created>
  <dcterms:modified xsi:type="dcterms:W3CDTF">2018-04-17T07:11:00Z</dcterms:modified>
</cp:coreProperties>
</file>