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ERZURUM TEKNİK ÜNİVERSİTESİ</w:t>
      </w:r>
    </w:p>
    <w:p w14:paraId="00000002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MÜHENDİSLİK VE MİMARLIK FAKÜLTESİ </w:t>
      </w:r>
    </w:p>
    <w:p w14:paraId="00000003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ENDÜSTRİ MÜHENDİSLİĞİ BÖLÜMÜ </w:t>
      </w:r>
    </w:p>
    <w:p w14:paraId="00000004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lx81zyuhkq2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BİTİRME PROJESİ VE MÜHENDİSLİK TASARIMI DERS YÖNERGESİ</w:t>
      </w:r>
    </w:p>
    <w:p w14:paraId="00000005" w14:textId="77777777" w:rsidR="00D851D2" w:rsidRDefault="00D851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D851D2" w:rsidRDefault="00D851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BİRİNCİ BÖLÜM </w:t>
      </w:r>
    </w:p>
    <w:p w14:paraId="00000008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Amaç, Kapsam, Dayanak, Tanım ve Kısaltmalar</w:t>
      </w:r>
    </w:p>
    <w:p w14:paraId="00000009" w14:textId="77777777" w:rsidR="00D851D2" w:rsidRDefault="00D851D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D851D2" w:rsidRDefault="00DA32D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Amaç</w:t>
      </w:r>
    </w:p>
    <w:p w14:paraId="0000000B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1- </w:t>
      </w:r>
      <w:r>
        <w:rPr>
          <w:rFonts w:ascii="Times New Roman" w:eastAsia="Times New Roman" w:hAnsi="Times New Roman" w:cs="Times New Roman"/>
          <w:sz w:val="24"/>
          <w:szCs w:val="24"/>
        </w:rPr>
        <w:t>(1) Bu Yönergenin amacı, Erzurum Teknik Üniversitesi Mühendislik ve Mimarlık Fakültesi Endüstri Mühendisliği Bölümü öğrencilerinin mesleki bilgi ve becerilerini geliştirmeleri amacıyla bilimsel araştırma yapabilme, uygun metot ve gereci kullanabilme ve son</w:t>
      </w:r>
      <w:r>
        <w:rPr>
          <w:rFonts w:ascii="Times New Roman" w:eastAsia="Times New Roman" w:hAnsi="Times New Roman" w:cs="Times New Roman"/>
          <w:sz w:val="24"/>
          <w:szCs w:val="24"/>
        </w:rPr>
        <w:t>uçları analiz edip yorumlayabilme becerisinin kazandırılması amacıyla yapılan bitirme projesi ve mühendislik tasarımı ders esaslarının tanımlanmasıdır.</w:t>
      </w:r>
    </w:p>
    <w:p w14:paraId="0000000C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Kapsam</w:t>
      </w:r>
    </w:p>
    <w:p w14:paraId="0000000D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2- </w:t>
      </w:r>
      <w:r>
        <w:rPr>
          <w:rFonts w:ascii="Times New Roman" w:eastAsia="Times New Roman" w:hAnsi="Times New Roman" w:cs="Times New Roman"/>
          <w:sz w:val="24"/>
          <w:szCs w:val="24"/>
        </w:rPr>
        <w:t>(1) Bu Yönerge hükümleri Erzurum Teknik Üniversitesi Mühendislik ve Mimarlık Fakültesi E</w:t>
      </w:r>
      <w:r>
        <w:rPr>
          <w:rFonts w:ascii="Times New Roman" w:eastAsia="Times New Roman" w:hAnsi="Times New Roman" w:cs="Times New Roman"/>
          <w:sz w:val="24"/>
          <w:szCs w:val="24"/>
        </w:rPr>
        <w:t>ndüstri Mühendisliği Bölümü öğrencilerinin hazırlayacakları bitirme projesi ve mühendislik tasarımı dersleri ile ilgili hükümleri kapsar.</w:t>
      </w:r>
    </w:p>
    <w:p w14:paraId="0000000E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Dayanak</w:t>
      </w:r>
    </w:p>
    <w:p w14:paraId="0000000F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3- </w:t>
      </w:r>
      <w:r>
        <w:rPr>
          <w:rFonts w:ascii="Times New Roman" w:eastAsia="Times New Roman" w:hAnsi="Times New Roman" w:cs="Times New Roman"/>
          <w:sz w:val="24"/>
          <w:szCs w:val="24"/>
        </w:rPr>
        <w:t>(1) Bu Yönerge; 2547 sayılı Yükseköğretim Kanunu, Erzurum Teknik Üniversitesi Lisans Eğitim-Öğretim v</w:t>
      </w:r>
      <w:r>
        <w:rPr>
          <w:rFonts w:ascii="Times New Roman" w:eastAsia="Times New Roman" w:hAnsi="Times New Roman" w:cs="Times New Roman"/>
          <w:sz w:val="24"/>
          <w:szCs w:val="24"/>
        </w:rPr>
        <w:t>e Sınav Yönetmeliği hükümlerine göre hazırlanmıştır.</w:t>
      </w:r>
    </w:p>
    <w:p w14:paraId="00000010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Tanımlar ve Kısaltmalar</w:t>
      </w:r>
    </w:p>
    <w:p w14:paraId="00000011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4-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Bu Yönergede geçen terim ve kısaltmaların açıklamaları aşağıdaki gibidir: </w:t>
      </w:r>
    </w:p>
    <w:p w14:paraId="00000012" w14:textId="77777777" w:rsidR="00D851D2" w:rsidRDefault="00DA3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Bitirme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rojesi (BP): Öğrencilerin bireysel veya gruplar halinde bir öğretim üyesinin/görev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lisinin yönetiminde yapacakları, teorik ve/veya uygulamalı bir çalışmayı,</w:t>
      </w:r>
    </w:p>
    <w:p w14:paraId="00000013" w14:textId="77777777" w:rsidR="00D851D2" w:rsidRDefault="00DA3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Bitirme Projesi </w:t>
      </w:r>
      <w:r>
        <w:rPr>
          <w:rFonts w:ascii="Times New Roman" w:eastAsia="Times New Roman" w:hAnsi="Times New Roman" w:cs="Times New Roman"/>
          <w:sz w:val="24"/>
          <w:szCs w:val="24"/>
        </w:rPr>
        <w:t>Değerlendirme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Komisyonu: Bitirme projesinin dönem sonu başarı notunu değerlendirecek bölüm </w:t>
      </w:r>
      <w:r>
        <w:rPr>
          <w:rFonts w:ascii="Times New Roman" w:eastAsia="Times New Roman" w:hAnsi="Times New Roman" w:cs="Times New Roman"/>
          <w:sz w:val="24"/>
          <w:szCs w:val="24"/>
        </w:rPr>
        <w:t>başkanlığınca oluşturulan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komisyonu,</w:t>
      </w:r>
    </w:p>
    <w:p w14:paraId="00000014" w14:textId="77777777" w:rsidR="00D851D2" w:rsidRDefault="00DA32D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Mühendislik Tasarımı (MT): Öğrencilerin gruplar halinde bir öğretim üyesinin/görevlisinin yönetiminde yapacakları uygulamalı bir çalışmayı,</w:t>
      </w:r>
    </w:p>
    <w:p w14:paraId="00000015" w14:textId="77777777" w:rsidR="00D851D2" w:rsidRDefault="00DA32D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Mühendislik Tasarımı Değerlendirme Komisyonu: Mühendislik Tasarımı dersinin dönem sonu başarı notunu değerlendirecek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bölüm öğretim üyelerinden oluşturulan komisyonu,</w:t>
      </w:r>
    </w:p>
    <w:p w14:paraId="00000016" w14:textId="77777777" w:rsidR="00D851D2" w:rsidRDefault="00DA3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ETÜ: Erzurum Teknik Üniversitesi’ni,</w:t>
      </w:r>
    </w:p>
    <w:p w14:paraId="00000017" w14:textId="77777777" w:rsidR="00D851D2" w:rsidRDefault="00DA3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Danışman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Öğrencilerin kendi bölümü ve/veya disiplinler arası çalışma yürüteceği bölüm öğretim elemanları arasından seçilen, BP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’ye veya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MT’ye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destek veren ve yol gö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steren öğretim elemanını/elemanlarını,</w:t>
      </w:r>
    </w:p>
    <w:p w14:paraId="00000018" w14:textId="77777777" w:rsidR="00D851D2" w:rsidRDefault="00DA3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TÜBİTAK: Türkiye Bilimsel ve Teknolojik Araştırma Kurumunu ifade eder.</w:t>
      </w:r>
    </w:p>
    <w:p w14:paraId="00000019" w14:textId="77777777" w:rsidR="00D851D2" w:rsidRDefault="00D851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851D2" w:rsidRDefault="00D851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İKİNCİ BÖLÜM </w:t>
      </w:r>
    </w:p>
    <w:p w14:paraId="0000001C" w14:textId="77777777" w:rsidR="00D851D2" w:rsidRDefault="00DA32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Bitirme Projesi ve Mühendislik Tasarımı Dersleri ile İlgili Esaslar</w:t>
      </w:r>
    </w:p>
    <w:p w14:paraId="0000001D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Bitirme Projesi ve Mühendislik Tasarımı Derslerinin Kapsamı </w:t>
      </w:r>
    </w:p>
    <w:p w14:paraId="0000001E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5- </w:t>
      </w:r>
      <w:r>
        <w:rPr>
          <w:rFonts w:ascii="Times New Roman" w:eastAsia="Times New Roman" w:hAnsi="Times New Roman" w:cs="Times New Roman"/>
          <w:sz w:val="24"/>
          <w:szCs w:val="24"/>
        </w:rPr>
        <w:t>(1) BP ve MT, lisans programlarına kayıtlı öğrenciler tarafından alınması gereken ve mezun olabilmek için başarmak zorunda oldukları bir yarıyıl boyunca yapılacak çalışmayı ihtiva eden derslerdir. Öğrencilerin BP ve MT dersleri Endüstri Mühendisli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ği Bölümü müfredatları doğrultusunda yürütülür. </w:t>
      </w:r>
    </w:p>
    <w:p w14:paraId="0000001F" w14:textId="77777777" w:rsidR="00D851D2" w:rsidRDefault="00DA32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6-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Öğrenci, BP’yi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tabi olduğu bölüm müfredatında belirlenen yarıyılda alır.</w:t>
      </w:r>
    </w:p>
    <w:p w14:paraId="00000020" w14:textId="77777777" w:rsidR="00D851D2" w:rsidRDefault="00D851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Temel Esaslar</w:t>
      </w:r>
    </w:p>
    <w:p w14:paraId="00000022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7-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</w:p>
    <w:p w14:paraId="00000023" w14:textId="77777777" w:rsidR="00D851D2" w:rsidRDefault="00DA32D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BP ve MT için, başvuru takvimi ve gerekli formlar Bölüm Başkanlığınca belirlenir.</w:t>
      </w:r>
    </w:p>
    <w:p w14:paraId="00000024" w14:textId="77777777" w:rsidR="00D851D2" w:rsidRDefault="00DA32D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P bireysel veya grup çalışması şek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linde </w:t>
      </w:r>
      <w:r>
        <w:rPr>
          <w:rFonts w:ascii="Times New Roman" w:eastAsia="Times New Roman" w:hAnsi="Times New Roman" w:cs="Times New Roman"/>
          <w:sz w:val="24"/>
          <w:szCs w:val="24"/>
        </w:rPr>
        <w:t>gerçekleştirilebilir.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5" w14:textId="1ADD230C" w:rsidR="00D851D2" w:rsidRDefault="00DA32D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sadece grup çalışması şeklinde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gerçekleştir</w:t>
      </w:r>
      <w:r>
        <w:rPr>
          <w:rFonts w:ascii="Times New Roman" w:eastAsia="Times New Roman" w:hAnsi="Times New Roman" w:cs="Times New Roman"/>
          <w:sz w:val="24"/>
          <w:szCs w:val="24"/>
        </w:rPr>
        <w:t>ilir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6" w14:textId="77777777" w:rsidR="00D851D2" w:rsidRDefault="00DA32DD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tamamlanması sonrasında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ilgili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formlar ve Dönem Sonu Raporları elektronik olarak </w:t>
      </w:r>
      <w:r>
        <w:rPr>
          <w:rFonts w:ascii="Times New Roman" w:eastAsia="Times New Roman" w:hAnsi="Times New Roman" w:cs="Times New Roman"/>
          <w:sz w:val="24"/>
          <w:szCs w:val="24"/>
        </w:rPr>
        <w:t>Bölüm Başkanlığının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oluşturduğu dijital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rtamlarda arşivlenir. </w:t>
      </w:r>
    </w:p>
    <w:p w14:paraId="00000027" w14:textId="77777777" w:rsidR="00D851D2" w:rsidRDefault="00D851D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Devam Zorunluluğu </w:t>
      </w:r>
    </w:p>
    <w:p w14:paraId="00000029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8-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</w:p>
    <w:p w14:paraId="0000002A" w14:textId="77777777" w:rsidR="00D851D2" w:rsidRDefault="00DA32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öğrenci, danışman</w:t>
      </w:r>
      <w:r>
        <w:rPr>
          <w:rFonts w:ascii="Times New Roman" w:eastAsia="Times New Roman" w:hAnsi="Times New Roman" w:cs="Times New Roman"/>
          <w:sz w:val="24"/>
          <w:szCs w:val="24"/>
        </w:rPr>
        <w:t>ının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belirlediği ve Bölüm Başkanlığına bildirdiği saatler içerisinde, danışmanının belirlediği sıklıklarla danışmanı ile BP ve MT hakkında görüşme yapmak zorundadır.</w:t>
      </w:r>
    </w:p>
    <w:p w14:paraId="0000002B" w14:textId="77777777" w:rsidR="00D851D2" w:rsidRDefault="00DA32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MT kap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samında belirlenen konu hakkında proje/</w:t>
      </w:r>
      <w:r>
        <w:rPr>
          <w:rFonts w:ascii="Times New Roman" w:eastAsia="Times New Roman" w:hAnsi="Times New Roman" w:cs="Times New Roman"/>
          <w:sz w:val="24"/>
          <w:szCs w:val="24"/>
        </w:rPr>
        <w:t>tasarı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yazacak öğrenciler, danışmanlarının yönlendirmesiyle gerekli nitel, nicel veya deneysel araştırmaları yapar, bir </w:t>
      </w:r>
      <w:r>
        <w:rPr>
          <w:rFonts w:ascii="Times New Roman" w:eastAsia="Times New Roman" w:hAnsi="Times New Roman" w:cs="Times New Roman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tasarı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tanımlar ve uygular. </w:t>
      </w:r>
      <w:r>
        <w:rPr>
          <w:rFonts w:ascii="Times New Roman" w:eastAsia="Times New Roman" w:hAnsi="Times New Roman" w:cs="Times New Roman"/>
          <w:sz w:val="24"/>
          <w:szCs w:val="24"/>
        </w:rPr>
        <w:t>Projenin veya tasarının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başlangıcından teslimine kadar çalışmal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arın izlenmesi, denetlenmesi, çalışmayla ilgili raporlama vb. işlemler proje/tasarı danışmanı tarafından takip edilir.  </w:t>
      </w:r>
    </w:p>
    <w:p w14:paraId="0000002C" w14:textId="77777777" w:rsidR="00D851D2" w:rsidRDefault="00DA32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İlgili dönemde sadece BP ve MT derslerini alan öğrenciler,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danışman</w:t>
      </w:r>
      <w:r>
        <w:rPr>
          <w:rFonts w:ascii="Times New Roman" w:eastAsia="Times New Roman" w:hAnsi="Times New Roman" w:cs="Times New Roman"/>
          <w:sz w:val="24"/>
          <w:szCs w:val="24"/>
        </w:rPr>
        <w:t>ın ve Bölüm Başkanlığının uygun görmesi halinde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çalışmalarını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olarak </w:t>
      </w:r>
      <w:r>
        <w:rPr>
          <w:rFonts w:ascii="Times New Roman" w:eastAsia="Times New Roman" w:hAnsi="Times New Roman" w:cs="Times New Roman"/>
          <w:sz w:val="24"/>
          <w:szCs w:val="24"/>
        </w:rPr>
        <w:t>yapabilirler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D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Bitirme Projesi ve Mühendislik Tasarımı Derslerinin Konularının Belirlenmesi </w:t>
      </w:r>
    </w:p>
    <w:p w14:paraId="0000002E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MADDE 9</w:t>
      </w:r>
      <w:r>
        <w:rPr>
          <w:rFonts w:ascii="Times New Roman" w:eastAsia="Times New Roman" w:hAnsi="Times New Roman" w:cs="Times New Roman"/>
          <w:sz w:val="24"/>
          <w:szCs w:val="24"/>
        </w:rPr>
        <w:t>- (1)</w:t>
      </w:r>
    </w:p>
    <w:p w14:paraId="0000002F" w14:textId="77777777" w:rsidR="00D851D2" w:rsidRDefault="00DA32D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ve MT konuları, öğrencinin araştırmacı </w:t>
      </w:r>
      <w:r>
        <w:rPr>
          <w:rFonts w:ascii="Times New Roman" w:eastAsia="Times New Roman" w:hAnsi="Times New Roman" w:cs="Times New Roman"/>
          <w:sz w:val="24"/>
          <w:szCs w:val="24"/>
        </w:rPr>
        <w:t>yönünü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geliştirecek, mesleki bilgisini, yeteneğini ve görgüsünü artıracak şekilde belirlenir.</w:t>
      </w:r>
    </w:p>
    <w:p w14:paraId="00000030" w14:textId="77777777" w:rsidR="00D851D2" w:rsidRDefault="00DA32D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MT konusu, öğrencinin mesleki bilgi ve yeteneğini kullanarak, araştırma becerisini geliştirecek, karmaşık bir problemin çözümünü, karmaşık bir sistemin tasarımını yenilikçi bir yaklaşımla gerçekçi koşullar/kısıtlar çerçevesinde ortaya koymasını sağla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yacak nitelikte olmalıdır.</w:t>
      </w:r>
    </w:p>
    <w:p w14:paraId="00000031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Danışman Tercihi</w:t>
      </w:r>
    </w:p>
    <w:p w14:paraId="00000032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10</w:t>
      </w:r>
      <w:r>
        <w:rPr>
          <w:rFonts w:ascii="Times New Roman" w:eastAsia="Times New Roman" w:hAnsi="Times New Roman" w:cs="Times New Roman"/>
          <w:sz w:val="24"/>
          <w:szCs w:val="24"/>
        </w:rPr>
        <w:t>- (1) Öğrenciler, Bölüm Başkanlığı tarafından ilan edilen Danışman Tercih Formlarını doldurup imzaladıktan ve tarattıktan sonra, ilgili dönem başlamadan, Bölüm Başkanlığınca belirlenen e-posta adresine di</w:t>
      </w:r>
      <w:r>
        <w:rPr>
          <w:rFonts w:ascii="Times New Roman" w:eastAsia="Times New Roman" w:hAnsi="Times New Roman" w:cs="Times New Roman"/>
          <w:sz w:val="24"/>
          <w:szCs w:val="24"/>
        </w:rPr>
        <w:t>jital kopyasını gönderir ve 1. ders haftasının son mesai gününe kadar fiziki olarak Bölüm Başkanlığı’na teslim ederler.</w:t>
      </w:r>
    </w:p>
    <w:p w14:paraId="00000033" w14:textId="77777777" w:rsidR="00D851D2" w:rsidRDefault="00D851D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Bitirme Projesi ve Mühendislik Tasarımı Derslerinin Dağıtımı</w:t>
      </w:r>
    </w:p>
    <w:p w14:paraId="00000035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(1) </w:t>
      </w:r>
    </w:p>
    <w:p w14:paraId="00000036" w14:textId="77777777" w:rsidR="00D851D2" w:rsidRDefault="00DA32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BP ve MT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ile ilgili müracaatların </w:t>
      </w:r>
      <w:r>
        <w:rPr>
          <w:rFonts w:ascii="Times New Roman" w:eastAsia="Times New Roman" w:hAnsi="Times New Roman" w:cs="Times New Roman"/>
          <w:sz w:val="24"/>
          <w:szCs w:val="24"/>
        </w:rPr>
        <w:t>dağıtımı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anabilim dallar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ına, öğretim üyelerine/görevlilerine dağıtımı işlemleri, öğrencilerin tercih sıralamaları göz önünde bulundurularak Bölüm </w:t>
      </w:r>
      <w:r>
        <w:rPr>
          <w:rFonts w:ascii="Times New Roman" w:eastAsia="Times New Roman" w:hAnsi="Times New Roman" w:cs="Times New Roman"/>
          <w:sz w:val="24"/>
          <w:szCs w:val="24"/>
        </w:rPr>
        <w:t>Başkanlığınca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gerçekleştirilir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7" w14:textId="77777777" w:rsidR="00D851D2" w:rsidRDefault="00DA32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İlgili dönemin başında,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Bölüm Başkanlığı tarafından kayıt olacak muhtemel öğrenci sayısı belirlenir. Bu sayının danışman sayısına bölünmesiyle her danışmanın bitirme projesi danışmanlığı üstleneceği en fazla öğrenci sayısı belirlenir ve danışmanlara duyurulur.</w:t>
      </w:r>
    </w:p>
    <w:p w14:paraId="00000038" w14:textId="77777777" w:rsidR="00D851D2" w:rsidRDefault="00DA32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Kayıt haftasında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elirlenen sayı kadar her bir danışman öğretim üye</w:t>
      </w:r>
      <w:r>
        <w:rPr>
          <w:rFonts w:ascii="Times New Roman" w:eastAsia="Times New Roman" w:hAnsi="Times New Roman" w:cs="Times New Roman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kontenjan verilir.</w:t>
      </w:r>
    </w:p>
    <w:p w14:paraId="00000039" w14:textId="77777777" w:rsidR="00D851D2" w:rsidRDefault="00DA32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Tercih yapmayan öğrenciler için proje danışmanları Bölüm Başkanlığınca belirlenir. </w:t>
      </w:r>
    </w:p>
    <w:p w14:paraId="0000003A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Bitirme Projesi ve Mühendislik Tasarımı Derslerinin Uygulanması ve Hazırlanması </w:t>
      </w:r>
    </w:p>
    <w:p w14:paraId="0000003B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MADDE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(1) </w:t>
      </w:r>
    </w:p>
    <w:p w14:paraId="0000003C" w14:textId="77777777" w:rsidR="00D851D2" w:rsidRDefault="00DA32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’nin 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MT</w:t>
      </w:r>
      <w:r>
        <w:rPr>
          <w:rFonts w:ascii="Times New Roman" w:eastAsia="Times New Roman" w:hAnsi="Times New Roman" w:cs="Times New Roman"/>
          <w:sz w:val="24"/>
          <w:szCs w:val="24"/>
        </w:rPr>
        <w:t>’nin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değerlendirilmesinde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sz w:val="24"/>
          <w:szCs w:val="24"/>
        </w:rPr>
        <w:t>Bilgi Paketinde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belirtilen puanlama sistemi esas alınır. </w:t>
      </w:r>
    </w:p>
    <w:p w14:paraId="0000003D" w14:textId="77777777" w:rsidR="00D851D2" w:rsidRDefault="00DA32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Danışmanlar, BP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planlanması, çalışmalarının sürdürülmesi, bulguların yorumlanması gibi hususlarda öğrenciye rehberlik ederler.</w:t>
      </w:r>
    </w:p>
    <w:p w14:paraId="0000003E" w14:textId="77777777" w:rsidR="00D851D2" w:rsidRDefault="00DA32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BP’nin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yazım kuralları ve formatı </w:t>
      </w:r>
      <w:r>
        <w:rPr>
          <w:rFonts w:ascii="Times New Roman" w:eastAsia="Times New Roman" w:hAnsi="Times New Roman" w:cs="Times New Roman"/>
          <w:sz w:val="24"/>
          <w:szCs w:val="24"/>
        </w:rPr>
        <w:t>Proje Yazım Şablonunda belirtildiği gibi olmalıdır.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F" w14:textId="77777777" w:rsidR="00D851D2" w:rsidRDefault="00DA32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tamamlanması sonrasında Jüri Değerlendirme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ormu ve Dönem Sonu Raporu/Tez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elektronik olarak </w:t>
      </w:r>
      <w:r>
        <w:rPr>
          <w:rFonts w:ascii="Times New Roman" w:eastAsia="Times New Roman" w:hAnsi="Times New Roman" w:cs="Times New Roman"/>
          <w:sz w:val="24"/>
          <w:szCs w:val="24"/>
        </w:rPr>
        <w:t>Bölüm Başkanlığına gönderilir.</w:t>
      </w:r>
    </w:p>
    <w:p w14:paraId="00000040" w14:textId="77777777" w:rsidR="00D851D2" w:rsidRDefault="00DA32D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İntihal orijinallik raporu, proje danışmanı yardımıyla alınıp, projenin son sayfasına eklenir.</w:t>
      </w:r>
    </w:p>
    <w:p w14:paraId="00000041" w14:textId="77777777" w:rsidR="00D851D2" w:rsidRDefault="00DA32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Dönem sonunda hazırlanan tezin İntihal Raporu öğrenci/öğrenciler tarafından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üriler önünde sözlü sunum gerçekleşmeden önce oluşturulu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Benzerlik oranı </w:t>
      </w:r>
      <w:r w:rsidRPr="00DA32DD">
        <w:rPr>
          <w:rFonts w:ascii="Times New Roman" w:eastAsia="Times New Roman" w:hAnsi="Times New Roman" w:cs="Times New Roman"/>
          <w:color w:val="000000"/>
          <w:sz w:val="24"/>
          <w:szCs w:val="24"/>
        </w:rPr>
        <w:t>maksimum</w:t>
      </w:r>
      <w:r w:rsidRPr="00DA3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32DD">
        <w:rPr>
          <w:rFonts w:ascii="Times New Roman" w:eastAsia="Times New Roman" w:hAnsi="Times New Roman" w:cs="Times New Roman"/>
          <w:color w:val="000000"/>
          <w:sz w:val="24"/>
          <w:szCs w:val="24"/>
        </w:rPr>
        <w:t>%20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olmalıdır.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Öğrenci/öğrenciler, jüri üyelerine tez raporunu ve İntihal raporunu sözlü sunum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yapacakları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tarihinden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geç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hafta öncesinde göndermelidir.</w:t>
      </w:r>
    </w:p>
    <w:p w14:paraId="00000042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Bitirme Projesi ve Mühendislik Tasarımı Derslerinin Sunulması</w:t>
      </w:r>
    </w:p>
    <w:p w14:paraId="00000043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13-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</w:p>
    <w:p w14:paraId="00000044" w14:textId="77777777" w:rsidR="00D851D2" w:rsidRDefault="00DA32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P’yi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 öğrenci/öğrenciler, danışman tarafından planlanan esaslar doğrultusunda çalışmalarını, B</w:t>
      </w:r>
      <w:r>
        <w:rPr>
          <w:rFonts w:ascii="Times New Roman" w:eastAsia="Times New Roman" w:hAnsi="Times New Roman" w:cs="Times New Roman"/>
          <w:sz w:val="24"/>
          <w:szCs w:val="24"/>
        </w:rPr>
        <w:t>ölüm Başkanlığınca oluşturulan Bitirme Projesi Değerlendirme Komisyonu ve Mühendislik Tasarımı Değerlendirme Komisyon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u önünde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sunarlar.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5" w14:textId="77777777" w:rsidR="00D851D2" w:rsidRDefault="00DA32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Öğrenciler, hazırladıklar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ı BP’yi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yüz yüze olacak şekilde sözlü olarak sunmak zorundadır. Mücbir sebeplerin olması durumunda online sunum yapılabilir.</w:t>
      </w:r>
    </w:p>
    <w:p w14:paraId="00000046" w14:textId="77777777" w:rsidR="00D851D2" w:rsidRDefault="00DA32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Sunumdan sonra varsa gerekli düzeltmeler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yap</w:t>
      </w:r>
      <w:r>
        <w:rPr>
          <w:rFonts w:ascii="Times New Roman" w:eastAsia="Times New Roman" w:hAnsi="Times New Roman" w:cs="Times New Roman"/>
          <w:sz w:val="24"/>
          <w:szCs w:val="24"/>
        </w:rPr>
        <w:t>ılır ve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ijital kopya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 Başkanlığına iletilir.</w:t>
      </w:r>
    </w:p>
    <w:p w14:paraId="00000047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Bitirme Projesi ve Mühendislik Tasarımı Derslerinin Ölçme ve Değerlendirilmesi </w:t>
      </w:r>
    </w:p>
    <w:p w14:paraId="00000048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14- </w:t>
      </w:r>
      <w:r>
        <w:rPr>
          <w:rFonts w:ascii="Times New Roman" w:eastAsia="Times New Roman" w:hAnsi="Times New Roman" w:cs="Times New Roman"/>
          <w:sz w:val="24"/>
          <w:szCs w:val="24"/>
        </w:rPr>
        <w:t>(1) Bitirme projesi dersinin yıl sonu sınavı, bölüm kurulunca seçilen en az üç öğretim üyesinden oluşan Bitirme Projesi Değerlendirme Komisyonu tarafından sözlü olara</w:t>
      </w:r>
      <w:r>
        <w:rPr>
          <w:rFonts w:ascii="Times New Roman" w:eastAsia="Times New Roman" w:hAnsi="Times New Roman" w:cs="Times New Roman"/>
          <w:sz w:val="24"/>
          <w:szCs w:val="24"/>
        </w:rPr>
        <w:t>k, bölüm başkanlığınca belirlenen tarihlerde yapılır. Mühendislik tasarımı dersinin yıl sonu sınavı, bölüm öğretim üyelerinden oluşan Mühendislik Tasarımı Değerlendirme Komisyonu tarafından sözlü olarak, bölüm başkanlığınca belirlenen tarihlerde yapılır.</w:t>
      </w:r>
    </w:p>
    <w:p w14:paraId="00000049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 BP ve MT derslerinin başarı notunun tespitinde aşağıda belirtilen ilkeler ve bölüm tarafından belirlenen diğer ölçütlere göre değerlendirme yapılır: </w:t>
      </w:r>
    </w:p>
    <w:p w14:paraId="0000004A" w14:textId="77777777" w:rsidR="00D851D2" w:rsidRDefault="00DA32DD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Dönem boyunca danışmanın belirleyeceği haftalık görüşme saatlerinde düzenli olarak yapılan öğrenci çalışmalarına ait izlemeler,</w:t>
      </w:r>
    </w:p>
    <w:p w14:paraId="0000004B" w14:textId="77777777" w:rsidR="00D851D2" w:rsidRDefault="00DA32DD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Çalışmalar kapsamında yürütülen varsa dış kaynaklı projenin sonuç raporu, </w:t>
      </w:r>
    </w:p>
    <w:p w14:paraId="0000004C" w14:textId="77777777" w:rsidR="00D851D2" w:rsidRDefault="00DA32DD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Hazırlanan BP’nin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yazım şablonuna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uygunluğu,  </w:t>
      </w:r>
    </w:p>
    <w:p w14:paraId="0000004D" w14:textId="77777777" w:rsidR="00D851D2" w:rsidRDefault="00DA32DD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BP’nin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içerik yönünden niteliği.</w:t>
      </w:r>
    </w:p>
    <w:p w14:paraId="0000004E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BP ve MT derslerinin süresi içinde teslim edilmediği takdirde proje/tasarı yapılmamış sayılır ve yıl sonunda başarı notu olarak FF harf notu verilir.</w:t>
      </w:r>
    </w:p>
    <w:p w14:paraId="0000004F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Bitirme Projesi ve Mühendislik Tasarımı 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slerinin Teslimi ve Sunum Tarihi</w:t>
      </w:r>
    </w:p>
    <w:p w14:paraId="00000050" w14:textId="77777777" w:rsidR="00D851D2" w:rsidRDefault="00DA3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P ve MT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en geç, çalışmanın verildiği yarıyılın sınav dönemind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sınavlarının başladığı gün teslim edilmek zorundadır.  </w:t>
      </w:r>
    </w:p>
    <w:p w14:paraId="00000051" w14:textId="77777777" w:rsidR="00D851D2" w:rsidRDefault="00DA3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Bitirme projesi ve mühendislik tasarımı 1 (bir) nüsha basılı olarak danışmana ve dijital ortamda dokü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 olarak </w:t>
      </w:r>
      <w:r>
        <w:rPr>
          <w:rFonts w:ascii="Times New Roman" w:eastAsia="Times New Roman" w:hAnsi="Times New Roman" w:cs="Times New Roman"/>
          <w:sz w:val="24"/>
          <w:szCs w:val="24"/>
        </w:rPr>
        <w:t>Bölüm Başkanlığına teslim edilir.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52" w14:textId="77777777" w:rsidR="00D851D2" w:rsidRDefault="00DA3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Teslim edilen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BP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MT’ler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Bitirme Projesi Değerlendirme Komisyonu ve Mühendislik Tasarımı Değerlendirme Komisyonu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tarafından incelenir. İnceleme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sonucu, bitirme projesinin sav</w:t>
      </w:r>
      <w:r>
        <w:rPr>
          <w:rFonts w:ascii="Times New Roman" w:eastAsia="Times New Roman" w:hAnsi="Times New Roman" w:cs="Times New Roman"/>
          <w:sz w:val="24"/>
          <w:szCs w:val="24"/>
        </w:rPr>
        <w:t>unulabilir olup olmadığı, savunu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labilir ise savunma tarih ve saati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 Başkanlığınca web sayfasında ilan edilir.</w:t>
      </w:r>
    </w:p>
    <w:p w14:paraId="00000053" w14:textId="77777777" w:rsidR="00D851D2" w:rsidRDefault="00D851D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D851D2" w:rsidRDefault="00DA32D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ÜÇÜNCÜ BÖLÜM</w:t>
      </w:r>
    </w:p>
    <w:p w14:paraId="00000055" w14:textId="77777777" w:rsidR="00D851D2" w:rsidRDefault="00DA32D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 Hükümler</w:t>
      </w:r>
    </w:p>
    <w:p w14:paraId="00000056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Yürürlük </w:t>
      </w:r>
    </w:p>
    <w:p w14:paraId="00000057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Geçici Madde 1-(1) </w:t>
      </w:r>
      <w:r>
        <w:rPr>
          <w:rFonts w:ascii="Times New Roman" w:eastAsia="Times New Roman" w:hAnsi="Times New Roman" w:cs="Times New Roman"/>
          <w:sz w:val="24"/>
          <w:szCs w:val="24"/>
        </w:rPr>
        <w:t>Öğretim planlarında yer alan Bitirme Çalışması, Bitirme Ödevi, Bitirme Projesi, Bitirme Tezi vb. olarak adlandırılan dersler “Bitirme Projesi” dersi olarak kabul edilir.</w:t>
      </w:r>
    </w:p>
    <w:p w14:paraId="00000058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(1) Bu yönerge Üniversite Senatosunca kabul edildiği tarihten itibaren yürürlüğe girer.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MADDE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(1) Bu Yönerge ETÜ Lisans Eğitim-Öğretim ve Sınav Yönetmeliği ve müfredat değişikliklerinde güncellenir. </w:t>
      </w:r>
    </w:p>
    <w:p w14:paraId="00000059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Yürütme</w:t>
      </w:r>
    </w:p>
    <w:p w14:paraId="0000005A" w14:textId="77777777" w:rsidR="00D851D2" w:rsidRDefault="00DA32D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16-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 Bu yönergeyi ETÜ Rektörü yür</w:t>
      </w:r>
      <w:r>
        <w:rPr>
          <w:rFonts w:ascii="Times New Roman" w:eastAsia="Times New Roman" w:hAnsi="Times New Roman" w:cs="Times New Roman"/>
          <w:sz w:val="24"/>
          <w:szCs w:val="24"/>
        </w:rPr>
        <w:t>ütür.</w:t>
      </w:r>
    </w:p>
    <w:p w14:paraId="0000005B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Yönergede Hüküm Bulunmayan Haller</w:t>
      </w:r>
    </w:p>
    <w:p w14:paraId="0000005C" w14:textId="77777777" w:rsidR="00D851D2" w:rsidRDefault="00DA32D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17-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 Bu Yönergede hüküm bulunmayan konularda Mühendislik ve Mimarlık Fakültesi Yönetim Kurulu karar almaya yetkilidir.</w:t>
      </w:r>
    </w:p>
    <w:sectPr w:rsidR="00D851D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59FA"/>
    <w:multiLevelType w:val="multilevel"/>
    <w:tmpl w:val="06846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17627"/>
    <w:multiLevelType w:val="multilevel"/>
    <w:tmpl w:val="ECECB1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1112C"/>
    <w:multiLevelType w:val="multilevel"/>
    <w:tmpl w:val="13C601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4EB"/>
    <w:multiLevelType w:val="multilevel"/>
    <w:tmpl w:val="3BF48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740A8"/>
    <w:multiLevelType w:val="multilevel"/>
    <w:tmpl w:val="7AEE84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26B"/>
    <w:multiLevelType w:val="multilevel"/>
    <w:tmpl w:val="CC428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3254B"/>
    <w:multiLevelType w:val="multilevel"/>
    <w:tmpl w:val="D6065C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61409"/>
    <w:multiLevelType w:val="multilevel"/>
    <w:tmpl w:val="B66A80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D2"/>
    <w:rsid w:val="00D851D2"/>
    <w:rsid w:val="00DA32DD"/>
    <w:rsid w:val="00E4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D24E"/>
  <w15:docId w15:val="{B171EB6F-E377-4485-B427-8D757C6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40" w:after="0" w:line="240" w:lineRule="auto"/>
      <w:outlineLvl w:val="1"/>
    </w:pPr>
    <w:rPr>
      <w:color w:val="2F5496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E30D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625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625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625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25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25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5D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4243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42434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uiPriority w:val="9"/>
    <w:semiHidden/>
    <w:rsid w:val="00D77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D772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72BE"/>
    <w:rPr>
      <w:rFonts w:ascii="Arial" w:eastAsia="Arial" w:hAnsi="Arial" w:cs="Arial"/>
      <w:sz w:val="23"/>
      <w:szCs w:val="23"/>
    </w:rPr>
  </w:style>
  <w:style w:type="table" w:styleId="TabloKlavuzu">
    <w:name w:val="Table Grid"/>
    <w:basedOn w:val="NormalTablo"/>
    <w:uiPriority w:val="39"/>
    <w:rsid w:val="00F353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uiPriority w:val="9"/>
    <w:rsid w:val="00D5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5510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BilgiChar">
    <w:name w:val="Üst Bilgi Char"/>
    <w:basedOn w:val="VarsaylanParagrafYazTipi"/>
    <w:link w:val="stBilgi"/>
    <w:uiPriority w:val="99"/>
    <w:rsid w:val="00D55108"/>
    <w:rPr>
      <w:rFonts w:ascii="Arial" w:eastAsia="Arial" w:hAnsi="Arial" w:cs="Arial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zeltme">
    <w:name w:val="Revision"/>
    <w:hidden/>
    <w:uiPriority w:val="99"/>
    <w:semiHidden/>
    <w:rsid w:val="00453B76"/>
    <w:pPr>
      <w:spacing w:after="0" w:line="240" w:lineRule="auto"/>
    </w:pPr>
  </w:style>
  <w:style w:type="table" w:customStyle="1" w:styleId="a4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+CrXENzOXCyD/27TathXyju0A==">CgMxLjAyDmgubHg4MXp5dWhrcTJsOAByITFCRXh4Rm9BNEdIVjJ3NGdpUXo5V0JoYlRhbENib3VKNQ==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Nursena Baygın</dc:creator>
  <cp:lastModifiedBy>ETU-USER</cp:lastModifiedBy>
  <cp:revision>3</cp:revision>
  <dcterms:created xsi:type="dcterms:W3CDTF">2025-09-10T09:20:00Z</dcterms:created>
  <dcterms:modified xsi:type="dcterms:W3CDTF">2025-09-23T11:29:00Z</dcterms:modified>
</cp:coreProperties>
</file>