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8E4EC" w14:textId="02CFD1BD" w:rsidR="006C693E" w:rsidRPr="00DB2AD2" w:rsidRDefault="006C693E" w:rsidP="006C693E">
      <w:pPr>
        <w:pStyle w:val="AralkYok"/>
        <w:spacing w:line="240" w:lineRule="atLeast"/>
        <w:rPr>
          <w:rFonts w:ascii="Times New Roman" w:hAnsi="Times New Roman" w:cs="Times New Roman"/>
          <w:b/>
          <w:sz w:val="20"/>
        </w:rPr>
      </w:pPr>
      <w:r>
        <w:rPr>
          <w:rFonts w:ascii="Times New Roman" w:hAnsi="Times New Roman" w:cs="Times New Roman"/>
          <w:b/>
          <w:sz w:val="20"/>
        </w:rPr>
        <w:t>Oturum Tarihi: 05.03.2018</w:t>
      </w:r>
      <w:r w:rsidRPr="00DB2AD2">
        <w:rPr>
          <w:rFonts w:ascii="Times New Roman" w:hAnsi="Times New Roman" w:cs="Times New Roman"/>
          <w:b/>
          <w:sz w:val="20"/>
        </w:rPr>
        <w:t xml:space="preserve">   </w:t>
      </w:r>
      <w:r>
        <w:rPr>
          <w:rFonts w:ascii="Times New Roman" w:hAnsi="Times New Roman" w:cs="Times New Roman"/>
          <w:b/>
          <w:sz w:val="20"/>
        </w:rPr>
        <w:t xml:space="preserve">                      Senato Kararı</w:t>
      </w:r>
      <w:r w:rsidRPr="00DB2AD2">
        <w:rPr>
          <w:rFonts w:ascii="Times New Roman" w:hAnsi="Times New Roman" w:cs="Times New Roman"/>
          <w:b/>
          <w:sz w:val="20"/>
        </w:rPr>
        <w:t xml:space="preserve">         </w:t>
      </w:r>
      <w:r>
        <w:rPr>
          <w:rFonts w:ascii="Times New Roman" w:hAnsi="Times New Roman" w:cs="Times New Roman"/>
          <w:b/>
          <w:sz w:val="20"/>
        </w:rPr>
        <w:t xml:space="preserve">    </w:t>
      </w:r>
      <w:r w:rsidRPr="00DB2AD2">
        <w:rPr>
          <w:rFonts w:ascii="Times New Roman" w:hAnsi="Times New Roman" w:cs="Times New Roman"/>
          <w:b/>
          <w:sz w:val="20"/>
        </w:rPr>
        <w:t>Oturum Karar Sayısı:</w:t>
      </w:r>
      <w:r>
        <w:rPr>
          <w:rFonts w:ascii="Times New Roman" w:hAnsi="Times New Roman" w:cs="Times New Roman"/>
          <w:b/>
          <w:sz w:val="20"/>
        </w:rPr>
        <w:t xml:space="preserve"> </w:t>
      </w:r>
      <w:r>
        <w:rPr>
          <w:rFonts w:ascii="Times New Roman" w:hAnsi="Times New Roman" w:cs="Times New Roman"/>
          <w:b/>
          <w:sz w:val="20"/>
        </w:rPr>
        <w:t>02</w:t>
      </w:r>
      <w:r w:rsidRPr="00DB2AD2">
        <w:rPr>
          <w:rFonts w:ascii="Times New Roman" w:hAnsi="Times New Roman" w:cs="Times New Roman"/>
          <w:b/>
          <w:sz w:val="20"/>
        </w:rPr>
        <w:t>-0</w:t>
      </w:r>
      <w:r>
        <w:rPr>
          <w:rFonts w:ascii="Times New Roman" w:hAnsi="Times New Roman" w:cs="Times New Roman"/>
          <w:b/>
          <w:sz w:val="20"/>
        </w:rPr>
        <w:t>6</w:t>
      </w:r>
    </w:p>
    <w:p w14:paraId="67846022" w14:textId="77777777" w:rsidR="006C693E" w:rsidRDefault="006C693E" w:rsidP="00871788">
      <w:pPr>
        <w:jc w:val="center"/>
        <w:rPr>
          <w:rFonts w:ascii="Times New Roman" w:hAnsi="Times New Roman" w:cs="Times New Roman"/>
          <w:b/>
        </w:rPr>
      </w:pPr>
    </w:p>
    <w:p w14:paraId="1A6D91A2" w14:textId="060E23E9" w:rsidR="006A51D2" w:rsidRPr="00343775" w:rsidRDefault="00871788" w:rsidP="00871788">
      <w:pPr>
        <w:jc w:val="center"/>
        <w:rPr>
          <w:rFonts w:ascii="Times New Roman" w:hAnsi="Times New Roman" w:cs="Times New Roman"/>
          <w:b/>
        </w:rPr>
      </w:pPr>
      <w:r w:rsidRPr="00343775">
        <w:rPr>
          <w:rFonts w:ascii="Times New Roman" w:hAnsi="Times New Roman" w:cs="Times New Roman"/>
          <w:b/>
        </w:rPr>
        <w:t xml:space="preserve">ERZURUM TEKNİK ÜNİVERSİTESİ </w:t>
      </w:r>
    </w:p>
    <w:p w14:paraId="6DCA0283" w14:textId="5FA9D07C" w:rsidR="00871788" w:rsidRPr="00343775" w:rsidRDefault="00104EB8" w:rsidP="00871788">
      <w:pPr>
        <w:jc w:val="center"/>
        <w:rPr>
          <w:rFonts w:ascii="Times New Roman" w:hAnsi="Times New Roman" w:cs="Times New Roman"/>
          <w:b/>
        </w:rPr>
      </w:pPr>
      <w:r w:rsidRPr="00997D2F">
        <w:rPr>
          <w:rFonts w:ascii="Times New Roman" w:hAnsi="Times New Roman" w:cs="Times New Roman"/>
          <w:b/>
        </w:rPr>
        <w:t xml:space="preserve">AKADEMİK </w:t>
      </w:r>
      <w:r w:rsidR="00871788" w:rsidRPr="00997D2F">
        <w:rPr>
          <w:rFonts w:ascii="Times New Roman" w:hAnsi="Times New Roman" w:cs="Times New Roman"/>
          <w:b/>
        </w:rPr>
        <w:t>TEŞVİK</w:t>
      </w:r>
      <w:r w:rsidR="00CD20E6" w:rsidRPr="00997D2F">
        <w:rPr>
          <w:rFonts w:ascii="Times New Roman" w:hAnsi="Times New Roman" w:cs="Times New Roman"/>
          <w:b/>
        </w:rPr>
        <w:t xml:space="preserve"> UYGULAMA</w:t>
      </w:r>
      <w:r w:rsidR="00871788" w:rsidRPr="00997D2F">
        <w:rPr>
          <w:rFonts w:ascii="Times New Roman" w:hAnsi="Times New Roman" w:cs="Times New Roman"/>
          <w:b/>
        </w:rPr>
        <w:t xml:space="preserve"> </w:t>
      </w:r>
      <w:r w:rsidR="00CD20E6" w:rsidRPr="00343775">
        <w:rPr>
          <w:rFonts w:ascii="Times New Roman" w:hAnsi="Times New Roman" w:cs="Times New Roman"/>
          <w:b/>
        </w:rPr>
        <w:t>ESASLARI</w:t>
      </w:r>
    </w:p>
    <w:p w14:paraId="1EFF1ABD" w14:textId="77777777" w:rsidR="00871788" w:rsidRDefault="00871788" w:rsidP="00871788">
      <w:pPr>
        <w:jc w:val="center"/>
        <w:rPr>
          <w:rFonts w:ascii="Times New Roman" w:hAnsi="Times New Roman" w:cs="Times New Roman"/>
          <w:b/>
        </w:rPr>
      </w:pPr>
    </w:p>
    <w:p w14:paraId="209EC248" w14:textId="62440FC4" w:rsidR="006710AB" w:rsidRPr="00DE4AB4" w:rsidRDefault="00DE4AB4" w:rsidP="00085626">
      <w:pPr>
        <w:jc w:val="both"/>
        <w:rPr>
          <w:rFonts w:ascii="Times New Roman" w:hAnsi="Times New Roman" w:cs="Times New Roman"/>
          <w:b/>
        </w:rPr>
      </w:pPr>
      <w:r w:rsidRPr="00DE4AB4">
        <w:rPr>
          <w:rFonts w:ascii="Times New Roman" w:hAnsi="Times New Roman" w:cs="Times New Roman"/>
          <w:b/>
        </w:rPr>
        <w:t xml:space="preserve">Amaç: </w:t>
      </w:r>
    </w:p>
    <w:p w14:paraId="05900FC3" w14:textId="2E2BD422" w:rsidR="006710AB" w:rsidRPr="00A42DBF" w:rsidRDefault="00DE4AB4" w:rsidP="00085626">
      <w:pPr>
        <w:jc w:val="both"/>
        <w:rPr>
          <w:rFonts w:ascii="Times New Roman" w:hAnsi="Times New Roman" w:cs="Times New Roman"/>
        </w:rPr>
      </w:pPr>
      <w:r w:rsidRPr="00DE4AB4">
        <w:rPr>
          <w:rFonts w:ascii="Times New Roman" w:hAnsi="Times New Roman" w:cs="Times New Roman"/>
          <w:b/>
        </w:rPr>
        <w:t>Madde 1:</w:t>
      </w:r>
      <w:r>
        <w:rPr>
          <w:rFonts w:ascii="Times New Roman" w:hAnsi="Times New Roman" w:cs="Times New Roman"/>
        </w:rPr>
        <w:t xml:space="preserve"> </w:t>
      </w:r>
      <w:r w:rsidR="00BB44C2" w:rsidRPr="00A42DBF">
        <w:rPr>
          <w:rFonts w:ascii="Times New Roman" w:hAnsi="Times New Roman" w:cs="Times New Roman"/>
        </w:rPr>
        <w:t>Erzurum Teknik Üniversitesi Akademik Teşvik Ödüllerinin amacı,</w:t>
      </w:r>
      <w:r w:rsidR="00B819A9">
        <w:rPr>
          <w:rFonts w:ascii="Times New Roman" w:hAnsi="Times New Roman" w:cs="Times New Roman"/>
        </w:rPr>
        <w:t xml:space="preserve"> Erzurum Teknik Üniversitesi bünyesinde</w:t>
      </w:r>
      <w:r w:rsidR="00BB44C2" w:rsidRPr="00A42DBF">
        <w:rPr>
          <w:rFonts w:ascii="Times New Roman" w:hAnsi="Times New Roman" w:cs="Times New Roman"/>
        </w:rPr>
        <w:t xml:space="preserve"> bilimsel çalışmalarda ka</w:t>
      </w:r>
      <w:r w:rsidR="00B819A9">
        <w:rPr>
          <w:rFonts w:ascii="Times New Roman" w:hAnsi="Times New Roman" w:cs="Times New Roman"/>
        </w:rPr>
        <w:t xml:space="preserve">litenin </w:t>
      </w:r>
      <w:r w:rsidR="008672E1">
        <w:rPr>
          <w:rFonts w:ascii="Times New Roman" w:hAnsi="Times New Roman" w:cs="Times New Roman"/>
        </w:rPr>
        <w:t>ar</w:t>
      </w:r>
      <w:r w:rsidR="00B819A9">
        <w:rPr>
          <w:rFonts w:ascii="Times New Roman" w:hAnsi="Times New Roman" w:cs="Times New Roman"/>
        </w:rPr>
        <w:t>tırılmasını sağlamak amacıyla</w:t>
      </w:r>
      <w:r w:rsidR="00BB44C2" w:rsidRPr="00A42DBF">
        <w:rPr>
          <w:rFonts w:ascii="Times New Roman" w:hAnsi="Times New Roman" w:cs="Times New Roman"/>
        </w:rPr>
        <w:t xml:space="preserve"> ulusal ve uluslararası düzeyde bilimsel yayın üreten, bilimsel dergi editörlüğü yapan, </w:t>
      </w:r>
      <w:r w:rsidR="00B819A9">
        <w:rPr>
          <w:rFonts w:ascii="Times New Roman" w:hAnsi="Times New Roman" w:cs="Times New Roman"/>
        </w:rPr>
        <w:t xml:space="preserve">gerçekleştirdiği bilimsel </w:t>
      </w:r>
      <w:r w:rsidR="00BB44C2" w:rsidRPr="00A42DBF">
        <w:rPr>
          <w:rFonts w:ascii="Times New Roman" w:hAnsi="Times New Roman" w:cs="Times New Roman"/>
        </w:rPr>
        <w:t xml:space="preserve">çalışmalarına atıf yapılan,  bilimsel çalışmayı </w:t>
      </w:r>
      <w:r w:rsidR="00B819A9">
        <w:rPr>
          <w:rFonts w:ascii="Times New Roman" w:hAnsi="Times New Roman" w:cs="Times New Roman"/>
        </w:rPr>
        <w:t xml:space="preserve">ürüne </w:t>
      </w:r>
      <w:r w:rsidR="00BB44C2" w:rsidRPr="00A42DBF">
        <w:rPr>
          <w:rFonts w:ascii="Times New Roman" w:hAnsi="Times New Roman" w:cs="Times New Roman"/>
        </w:rPr>
        <w:t xml:space="preserve">dönüştürerek patent üreten, ulusal ve uluslararası düzeyde seçkin projeler gerçekleştiren ve </w:t>
      </w:r>
      <w:r w:rsidR="00597271" w:rsidRPr="00161258">
        <w:rPr>
          <w:rFonts w:ascii="Times New Roman" w:hAnsi="Times New Roman" w:cs="Times New Roman"/>
        </w:rPr>
        <w:t>Ü</w:t>
      </w:r>
      <w:r w:rsidR="00BB44C2" w:rsidRPr="00A42DBF">
        <w:rPr>
          <w:rFonts w:ascii="Times New Roman" w:hAnsi="Times New Roman" w:cs="Times New Roman"/>
        </w:rPr>
        <w:t xml:space="preserve">niversitenin adını uluslararası alanda duyuran Erzurum Teknik Üniversitesi mensubu öğretim </w:t>
      </w:r>
      <w:r w:rsidR="008511E0">
        <w:rPr>
          <w:rFonts w:ascii="Times New Roman" w:hAnsi="Times New Roman" w:cs="Times New Roman"/>
        </w:rPr>
        <w:t>elemanlarını</w:t>
      </w:r>
      <w:r w:rsidR="00BB44C2" w:rsidRPr="00A42DBF">
        <w:rPr>
          <w:rFonts w:ascii="Times New Roman" w:hAnsi="Times New Roman" w:cs="Times New Roman"/>
        </w:rPr>
        <w:t xml:space="preserve"> teşvik etmektir.</w:t>
      </w:r>
    </w:p>
    <w:p w14:paraId="02B969E2" w14:textId="77777777" w:rsidR="006710AB" w:rsidRPr="00A42DBF" w:rsidRDefault="006710AB" w:rsidP="00085626">
      <w:pPr>
        <w:jc w:val="both"/>
        <w:rPr>
          <w:rFonts w:ascii="Times New Roman" w:hAnsi="Times New Roman" w:cs="Times New Roman"/>
        </w:rPr>
      </w:pPr>
    </w:p>
    <w:p w14:paraId="5A267C93" w14:textId="7A1768F6" w:rsidR="00DE4AB4" w:rsidRDefault="00DE4AB4" w:rsidP="00085626">
      <w:pPr>
        <w:jc w:val="both"/>
        <w:rPr>
          <w:rFonts w:ascii="Times New Roman" w:hAnsi="Times New Roman" w:cs="Times New Roman"/>
          <w:b/>
        </w:rPr>
      </w:pPr>
      <w:r w:rsidRPr="00DE4AB4">
        <w:rPr>
          <w:rFonts w:ascii="Times New Roman" w:hAnsi="Times New Roman" w:cs="Times New Roman"/>
          <w:b/>
        </w:rPr>
        <w:t>Teşvik Ödüllerinin Tanımı ve Sınıflandırılması</w:t>
      </w:r>
      <w:r>
        <w:rPr>
          <w:rFonts w:ascii="Times New Roman" w:hAnsi="Times New Roman" w:cs="Times New Roman"/>
          <w:b/>
        </w:rPr>
        <w:t>:</w:t>
      </w:r>
    </w:p>
    <w:p w14:paraId="1ED7C822" w14:textId="77777777" w:rsidR="00DE4AB4" w:rsidRDefault="00DE4AB4" w:rsidP="00085626">
      <w:pPr>
        <w:jc w:val="both"/>
        <w:rPr>
          <w:rFonts w:ascii="Times New Roman" w:hAnsi="Times New Roman" w:cs="Times New Roman"/>
          <w:b/>
        </w:rPr>
      </w:pPr>
    </w:p>
    <w:p w14:paraId="119E8004" w14:textId="6D4BB72F" w:rsidR="00DE4AB4" w:rsidRPr="00DE4AB4" w:rsidRDefault="00DE4AB4" w:rsidP="00DE4AB4">
      <w:pPr>
        <w:widowControl w:val="0"/>
        <w:autoSpaceDE w:val="0"/>
        <w:autoSpaceDN w:val="0"/>
        <w:adjustRightInd w:val="0"/>
        <w:spacing w:after="240"/>
        <w:jc w:val="both"/>
        <w:rPr>
          <w:rFonts w:ascii="Times New Roman" w:hAnsi="Times New Roman" w:cs="Times New Roman"/>
        </w:rPr>
      </w:pPr>
      <w:r w:rsidRPr="00DE4AB4">
        <w:rPr>
          <w:rFonts w:ascii="Times New Roman" w:hAnsi="Times New Roman" w:cs="Times New Roman"/>
          <w:b/>
        </w:rPr>
        <w:t>Madde 2.</w:t>
      </w:r>
      <w:r w:rsidRPr="00DE4AB4">
        <w:rPr>
          <w:rFonts w:ascii="Times New Roman" w:hAnsi="Times New Roman" w:cs="Times New Roman"/>
        </w:rPr>
        <w:t xml:space="preserve"> Bu </w:t>
      </w:r>
      <w:proofErr w:type="spellStart"/>
      <w:r w:rsidR="00597271" w:rsidRPr="00161258">
        <w:rPr>
          <w:rFonts w:ascii="Times New Roman" w:hAnsi="Times New Roman" w:cs="Times New Roman"/>
        </w:rPr>
        <w:t>Y</w:t>
      </w:r>
      <w:r w:rsidRPr="00DE4AB4">
        <w:rPr>
          <w:rFonts w:ascii="Times New Roman" w:hAnsi="Times New Roman" w:cs="Times New Roman"/>
        </w:rPr>
        <w:t>önerge</w:t>
      </w:r>
      <w:r w:rsidR="00597271" w:rsidRPr="00161258">
        <w:rPr>
          <w:rFonts w:ascii="Times New Roman" w:hAnsi="Times New Roman" w:cs="Times New Roman"/>
        </w:rPr>
        <w:t>’</w:t>
      </w:r>
      <w:r w:rsidRPr="00DE4AB4">
        <w:rPr>
          <w:rFonts w:ascii="Times New Roman" w:hAnsi="Times New Roman" w:cs="Times New Roman"/>
        </w:rPr>
        <w:t>de</w:t>
      </w:r>
      <w:proofErr w:type="spellEnd"/>
      <w:r w:rsidRPr="00DE4AB4">
        <w:rPr>
          <w:rFonts w:ascii="Times New Roman" w:hAnsi="Times New Roman" w:cs="Times New Roman"/>
        </w:rPr>
        <w:t xml:space="preserve"> dikkate alınan uluslararası düzeyde yayın; “</w:t>
      </w:r>
      <w:proofErr w:type="spellStart"/>
      <w:r w:rsidRPr="00DE4AB4">
        <w:rPr>
          <w:rFonts w:ascii="Times New Roman" w:hAnsi="Times New Roman" w:cs="Times New Roman"/>
        </w:rPr>
        <w:t>Science</w:t>
      </w:r>
      <w:proofErr w:type="spellEnd"/>
      <w:r w:rsidRPr="00DE4AB4">
        <w:rPr>
          <w:rFonts w:ascii="Times New Roman" w:hAnsi="Times New Roman" w:cs="Times New Roman"/>
        </w:rPr>
        <w:t xml:space="preserve"> </w:t>
      </w:r>
      <w:proofErr w:type="spellStart"/>
      <w:r w:rsidRPr="00DE4AB4">
        <w:rPr>
          <w:rFonts w:ascii="Times New Roman" w:hAnsi="Times New Roman" w:cs="Times New Roman"/>
        </w:rPr>
        <w:t>Citation</w:t>
      </w:r>
      <w:proofErr w:type="spellEnd"/>
      <w:r w:rsidRPr="00DE4AB4">
        <w:rPr>
          <w:rFonts w:ascii="Times New Roman" w:hAnsi="Times New Roman" w:cs="Times New Roman"/>
        </w:rPr>
        <w:t xml:space="preserve"> Index (SCI), </w:t>
      </w:r>
      <w:proofErr w:type="spellStart"/>
      <w:r w:rsidRPr="00DE4AB4">
        <w:rPr>
          <w:rFonts w:ascii="Times New Roman" w:hAnsi="Times New Roman" w:cs="Times New Roman"/>
        </w:rPr>
        <w:t>Science</w:t>
      </w:r>
      <w:proofErr w:type="spellEnd"/>
      <w:r w:rsidRPr="00DE4AB4">
        <w:rPr>
          <w:rFonts w:ascii="Times New Roman" w:hAnsi="Times New Roman" w:cs="Times New Roman"/>
        </w:rPr>
        <w:t xml:space="preserve"> </w:t>
      </w:r>
      <w:proofErr w:type="spellStart"/>
      <w:r w:rsidRPr="00DE4AB4">
        <w:rPr>
          <w:rFonts w:ascii="Times New Roman" w:hAnsi="Times New Roman" w:cs="Times New Roman"/>
        </w:rPr>
        <w:t>Citation</w:t>
      </w:r>
      <w:proofErr w:type="spellEnd"/>
      <w:r w:rsidRPr="00DE4AB4">
        <w:rPr>
          <w:rFonts w:ascii="Times New Roman" w:hAnsi="Times New Roman" w:cs="Times New Roman"/>
        </w:rPr>
        <w:t xml:space="preserve"> Index-</w:t>
      </w:r>
      <w:proofErr w:type="spellStart"/>
      <w:r w:rsidRPr="00DE4AB4">
        <w:rPr>
          <w:rFonts w:ascii="Times New Roman" w:hAnsi="Times New Roman" w:cs="Times New Roman"/>
        </w:rPr>
        <w:t>Expanded</w:t>
      </w:r>
      <w:proofErr w:type="spellEnd"/>
      <w:r w:rsidRPr="00DE4AB4">
        <w:rPr>
          <w:rFonts w:ascii="Times New Roman" w:hAnsi="Times New Roman" w:cs="Times New Roman"/>
        </w:rPr>
        <w:t xml:space="preserve"> (SCI-</w:t>
      </w:r>
      <w:proofErr w:type="spellStart"/>
      <w:r w:rsidRPr="00DE4AB4">
        <w:rPr>
          <w:rFonts w:ascii="Times New Roman" w:hAnsi="Times New Roman" w:cs="Times New Roman"/>
        </w:rPr>
        <w:t>Expanded</w:t>
      </w:r>
      <w:proofErr w:type="spellEnd"/>
      <w:r w:rsidRPr="00DE4AB4">
        <w:rPr>
          <w:rFonts w:ascii="Times New Roman" w:hAnsi="Times New Roman" w:cs="Times New Roman"/>
        </w:rPr>
        <w:t xml:space="preserve">), </w:t>
      </w:r>
      <w:proofErr w:type="spellStart"/>
      <w:r w:rsidRPr="00DE4AB4">
        <w:rPr>
          <w:rFonts w:ascii="Times New Roman" w:hAnsi="Times New Roman" w:cs="Times New Roman"/>
        </w:rPr>
        <w:t>Social</w:t>
      </w:r>
      <w:proofErr w:type="spellEnd"/>
      <w:r w:rsidRPr="00DE4AB4">
        <w:rPr>
          <w:rFonts w:ascii="Times New Roman" w:hAnsi="Times New Roman" w:cs="Times New Roman"/>
        </w:rPr>
        <w:t xml:space="preserve"> </w:t>
      </w:r>
      <w:proofErr w:type="spellStart"/>
      <w:r w:rsidRPr="00DE4AB4">
        <w:rPr>
          <w:rFonts w:ascii="Times New Roman" w:hAnsi="Times New Roman" w:cs="Times New Roman"/>
        </w:rPr>
        <w:t>Sciences</w:t>
      </w:r>
      <w:proofErr w:type="spellEnd"/>
      <w:r w:rsidRPr="00DE4AB4">
        <w:rPr>
          <w:rFonts w:ascii="Times New Roman" w:hAnsi="Times New Roman" w:cs="Times New Roman"/>
        </w:rPr>
        <w:t xml:space="preserve"> </w:t>
      </w:r>
      <w:proofErr w:type="spellStart"/>
      <w:r w:rsidRPr="00DE4AB4">
        <w:rPr>
          <w:rFonts w:ascii="Times New Roman" w:hAnsi="Times New Roman" w:cs="Times New Roman"/>
        </w:rPr>
        <w:t>Citation</w:t>
      </w:r>
      <w:proofErr w:type="spellEnd"/>
      <w:r w:rsidRPr="00DE4AB4">
        <w:rPr>
          <w:rFonts w:ascii="Times New Roman" w:hAnsi="Times New Roman" w:cs="Times New Roman"/>
        </w:rPr>
        <w:t xml:space="preserve"> Index (SSCI) ve </w:t>
      </w:r>
      <w:proofErr w:type="spellStart"/>
      <w:r w:rsidRPr="00DE4AB4">
        <w:rPr>
          <w:rFonts w:ascii="Times New Roman" w:hAnsi="Times New Roman" w:cs="Times New Roman"/>
        </w:rPr>
        <w:t>Arts</w:t>
      </w:r>
      <w:proofErr w:type="spellEnd"/>
      <w:r w:rsidRPr="00DE4AB4">
        <w:rPr>
          <w:rFonts w:ascii="Times New Roman" w:hAnsi="Times New Roman" w:cs="Times New Roman"/>
        </w:rPr>
        <w:t xml:space="preserve"> and </w:t>
      </w:r>
      <w:proofErr w:type="spellStart"/>
      <w:r w:rsidRPr="00DE4AB4">
        <w:rPr>
          <w:rFonts w:ascii="Times New Roman" w:hAnsi="Times New Roman" w:cs="Times New Roman"/>
        </w:rPr>
        <w:t>Humanities</w:t>
      </w:r>
      <w:proofErr w:type="spellEnd"/>
      <w:r w:rsidRPr="00DE4AB4">
        <w:rPr>
          <w:rFonts w:ascii="Times New Roman" w:hAnsi="Times New Roman" w:cs="Times New Roman"/>
        </w:rPr>
        <w:t xml:space="preserve"> </w:t>
      </w:r>
      <w:proofErr w:type="spellStart"/>
      <w:r w:rsidRPr="00DE4AB4">
        <w:rPr>
          <w:rFonts w:ascii="Times New Roman" w:hAnsi="Times New Roman" w:cs="Times New Roman"/>
        </w:rPr>
        <w:t>Citation</w:t>
      </w:r>
      <w:proofErr w:type="spellEnd"/>
      <w:r w:rsidRPr="00DE4AB4">
        <w:rPr>
          <w:rFonts w:ascii="Times New Roman" w:hAnsi="Times New Roman" w:cs="Times New Roman"/>
        </w:rPr>
        <w:t xml:space="preserve"> Index (AHCI) tarafından taranan ve TÜBİTAK-UBYT dergi listesinde yer alan yayınları” ifade eder. Ayrıca </w:t>
      </w:r>
      <w:r w:rsidR="00597271">
        <w:rPr>
          <w:rFonts w:ascii="Times New Roman" w:hAnsi="Times New Roman" w:cs="Times New Roman"/>
        </w:rPr>
        <w:t>S</w:t>
      </w:r>
      <w:r w:rsidRPr="00DE4AB4">
        <w:rPr>
          <w:rFonts w:ascii="Times New Roman" w:hAnsi="Times New Roman" w:cs="Times New Roman"/>
        </w:rPr>
        <w:t xml:space="preserve">osyal </w:t>
      </w:r>
      <w:r w:rsidR="00597271" w:rsidRPr="00DE4AB4">
        <w:rPr>
          <w:rFonts w:ascii="Times New Roman" w:hAnsi="Times New Roman" w:cs="Times New Roman"/>
        </w:rPr>
        <w:t>B</w:t>
      </w:r>
      <w:r w:rsidRPr="00DE4AB4">
        <w:rPr>
          <w:rFonts w:ascii="Times New Roman" w:hAnsi="Times New Roman" w:cs="Times New Roman"/>
        </w:rPr>
        <w:t>ilimler için uluslararası bir alan indeksi tarafından taranan hakemli dergilerde yayımlanan veya ULAKBİM Sosyal ve Beşeri Bilimler Veri Tabanı (SBVT) listesinde yer alan ulusal hakemli dergilerde yayımlanan yayınlar</w:t>
      </w:r>
      <w:r w:rsidR="008672E1">
        <w:rPr>
          <w:rFonts w:ascii="Times New Roman" w:hAnsi="Times New Roman" w:cs="Times New Roman"/>
        </w:rPr>
        <w:t xml:space="preserve"> </w:t>
      </w:r>
      <w:r w:rsidRPr="00DE4AB4">
        <w:rPr>
          <w:rFonts w:ascii="Times New Roman" w:hAnsi="Times New Roman" w:cs="Times New Roman"/>
        </w:rPr>
        <w:t xml:space="preserve">da teşvik kapsamındadır. </w:t>
      </w:r>
    </w:p>
    <w:p w14:paraId="7DCA853B" w14:textId="7CBD23F4" w:rsidR="006710AB" w:rsidRPr="00A42DBF" w:rsidRDefault="00311AF2" w:rsidP="00997D2F">
      <w:pPr>
        <w:ind w:left="284"/>
        <w:jc w:val="both"/>
        <w:rPr>
          <w:rFonts w:ascii="Times New Roman" w:hAnsi="Times New Roman" w:cs="Times New Roman"/>
        </w:rPr>
      </w:pPr>
      <w:r>
        <w:rPr>
          <w:rFonts w:ascii="Times New Roman" w:hAnsi="Times New Roman" w:cs="Times New Roman"/>
          <w:b/>
        </w:rPr>
        <w:t xml:space="preserve">a) </w:t>
      </w:r>
      <w:r w:rsidR="006710AB" w:rsidRPr="00311AF2">
        <w:rPr>
          <w:rFonts w:ascii="Times New Roman" w:hAnsi="Times New Roman" w:cs="Times New Roman"/>
          <w:b/>
        </w:rPr>
        <w:t xml:space="preserve">Makale Ödülü: </w:t>
      </w:r>
      <w:r w:rsidR="006710AB" w:rsidRPr="00A42DBF">
        <w:rPr>
          <w:rFonts w:ascii="Times New Roman" w:hAnsi="Times New Roman" w:cs="Times New Roman"/>
        </w:rPr>
        <w:t>ISI Web of Kn</w:t>
      </w:r>
      <w:r w:rsidR="00997D2F">
        <w:rPr>
          <w:rFonts w:ascii="Times New Roman" w:hAnsi="Times New Roman" w:cs="Times New Roman"/>
        </w:rPr>
        <w:t>owledge-</w:t>
      </w:r>
      <w:proofErr w:type="spellStart"/>
      <w:r w:rsidR="00997D2F">
        <w:rPr>
          <w:rFonts w:ascii="Times New Roman" w:hAnsi="Times New Roman" w:cs="Times New Roman"/>
        </w:rPr>
        <w:t>Journal</w:t>
      </w:r>
      <w:proofErr w:type="spellEnd"/>
      <w:r w:rsidR="00997D2F">
        <w:rPr>
          <w:rFonts w:ascii="Times New Roman" w:hAnsi="Times New Roman" w:cs="Times New Roman"/>
        </w:rPr>
        <w:t xml:space="preserve"> </w:t>
      </w:r>
      <w:proofErr w:type="spellStart"/>
      <w:r w:rsidR="00997D2F">
        <w:rPr>
          <w:rFonts w:ascii="Times New Roman" w:hAnsi="Times New Roman" w:cs="Times New Roman"/>
        </w:rPr>
        <w:t>Citation</w:t>
      </w:r>
      <w:proofErr w:type="spellEnd"/>
      <w:r w:rsidR="00997D2F">
        <w:rPr>
          <w:rFonts w:ascii="Times New Roman" w:hAnsi="Times New Roman" w:cs="Times New Roman"/>
        </w:rPr>
        <w:t xml:space="preserve"> Report</w:t>
      </w:r>
      <w:r w:rsidR="006710AB" w:rsidRPr="00A42DBF">
        <w:rPr>
          <w:rFonts w:ascii="Times New Roman" w:hAnsi="Times New Roman" w:cs="Times New Roman"/>
        </w:rPr>
        <w:t xml:space="preserve"> veri tabanında yer alan dergilerde, tam araştırma (</w:t>
      </w:r>
      <w:proofErr w:type="spellStart"/>
      <w:r w:rsidR="006710AB" w:rsidRPr="00A42DBF">
        <w:rPr>
          <w:rFonts w:ascii="Times New Roman" w:hAnsi="Times New Roman" w:cs="Times New Roman"/>
        </w:rPr>
        <w:t>original</w:t>
      </w:r>
      <w:proofErr w:type="spellEnd"/>
      <w:r w:rsidR="006710AB" w:rsidRPr="00A42DBF">
        <w:rPr>
          <w:rFonts w:ascii="Times New Roman" w:hAnsi="Times New Roman" w:cs="Times New Roman"/>
        </w:rPr>
        <w:t xml:space="preserve"> </w:t>
      </w:r>
      <w:proofErr w:type="spellStart"/>
      <w:r w:rsidR="006710AB" w:rsidRPr="00A42DBF">
        <w:rPr>
          <w:rFonts w:ascii="Times New Roman" w:hAnsi="Times New Roman" w:cs="Times New Roman"/>
        </w:rPr>
        <w:t>research</w:t>
      </w:r>
      <w:proofErr w:type="spellEnd"/>
      <w:r w:rsidR="006710AB" w:rsidRPr="00A42DBF">
        <w:rPr>
          <w:rFonts w:ascii="Times New Roman" w:hAnsi="Times New Roman" w:cs="Times New Roman"/>
        </w:rPr>
        <w:t xml:space="preserve"> </w:t>
      </w:r>
      <w:proofErr w:type="spellStart"/>
      <w:r w:rsidR="006710AB" w:rsidRPr="00A42DBF">
        <w:rPr>
          <w:rFonts w:ascii="Times New Roman" w:hAnsi="Times New Roman" w:cs="Times New Roman"/>
        </w:rPr>
        <w:t>article</w:t>
      </w:r>
      <w:proofErr w:type="spellEnd"/>
      <w:r w:rsidR="006710AB" w:rsidRPr="00A42DBF">
        <w:rPr>
          <w:rFonts w:ascii="Times New Roman" w:hAnsi="Times New Roman" w:cs="Times New Roman"/>
        </w:rPr>
        <w:t>) veya derleme (</w:t>
      </w:r>
      <w:proofErr w:type="spellStart"/>
      <w:r w:rsidR="006710AB" w:rsidRPr="00A42DBF">
        <w:rPr>
          <w:rFonts w:ascii="Times New Roman" w:hAnsi="Times New Roman" w:cs="Times New Roman"/>
        </w:rPr>
        <w:t>review</w:t>
      </w:r>
      <w:proofErr w:type="spellEnd"/>
      <w:r w:rsidR="006710AB" w:rsidRPr="00A42DBF">
        <w:rPr>
          <w:rFonts w:ascii="Times New Roman" w:hAnsi="Times New Roman" w:cs="Times New Roman"/>
        </w:rPr>
        <w:t xml:space="preserve">) olarak yayımlanan </w:t>
      </w:r>
      <w:r w:rsidR="00085626" w:rsidRPr="00A42DBF">
        <w:rPr>
          <w:rFonts w:ascii="Times New Roman" w:hAnsi="Times New Roman" w:cs="Times New Roman"/>
        </w:rPr>
        <w:t>Erzurum Teknik</w:t>
      </w:r>
      <w:r w:rsidR="006710AB" w:rsidRPr="00A42DBF">
        <w:rPr>
          <w:rFonts w:ascii="Times New Roman" w:hAnsi="Times New Roman" w:cs="Times New Roman"/>
        </w:rPr>
        <w:t xml:space="preserve"> Üniversitesi adresli makalelere, </w:t>
      </w:r>
      <w:r w:rsidR="00602431" w:rsidRPr="00A42DBF">
        <w:rPr>
          <w:rFonts w:ascii="Times New Roman" w:hAnsi="Times New Roman" w:cs="Times New Roman"/>
        </w:rPr>
        <w:t xml:space="preserve">TÜBİTAK’ın her yıl belirlediği UBYT Programındaki puanlar dikkate alınarak </w:t>
      </w:r>
      <w:r w:rsidR="006710AB" w:rsidRPr="00A42DBF">
        <w:rPr>
          <w:rFonts w:ascii="Times New Roman" w:hAnsi="Times New Roman" w:cs="Times New Roman"/>
        </w:rPr>
        <w:t xml:space="preserve">ödül verilir. Ödül başvurusunda, makalenin basılmış olması şartı aranır. Sadece DOI numarası almış yayınlar değerlendirmeye dâhil edilmez. Değerlendirmede, </w:t>
      </w:r>
      <w:r w:rsidR="00FF0460">
        <w:rPr>
          <w:rFonts w:ascii="Times New Roman" w:hAnsi="Times New Roman" w:cs="Times New Roman"/>
        </w:rPr>
        <w:t xml:space="preserve">ödül için başvuru yapılan </w:t>
      </w:r>
      <w:r w:rsidR="006710AB" w:rsidRPr="00A42DBF">
        <w:rPr>
          <w:rFonts w:ascii="Times New Roman" w:hAnsi="Times New Roman" w:cs="Times New Roman"/>
        </w:rPr>
        <w:t>yılı</w:t>
      </w:r>
      <w:r w:rsidR="00FF0460">
        <w:rPr>
          <w:rFonts w:ascii="Times New Roman" w:hAnsi="Times New Roman" w:cs="Times New Roman"/>
        </w:rPr>
        <w:t>n</w:t>
      </w:r>
      <w:r w:rsidR="006710AB" w:rsidRPr="00A42DBF">
        <w:rPr>
          <w:rFonts w:ascii="Times New Roman" w:hAnsi="Times New Roman" w:cs="Times New Roman"/>
        </w:rPr>
        <w:t xml:space="preserve"> </w:t>
      </w:r>
      <w:r w:rsidR="00602431" w:rsidRPr="00A42DBF">
        <w:rPr>
          <w:rFonts w:ascii="Times New Roman" w:hAnsi="Times New Roman" w:cs="Times New Roman"/>
        </w:rPr>
        <w:t xml:space="preserve">UBYT puanları </w:t>
      </w:r>
      <w:proofErr w:type="gramStart"/>
      <w:r w:rsidR="006710AB" w:rsidRPr="00A42DBF">
        <w:rPr>
          <w:rFonts w:ascii="Times New Roman" w:hAnsi="Times New Roman" w:cs="Times New Roman"/>
        </w:rPr>
        <w:t>baz</w:t>
      </w:r>
      <w:proofErr w:type="gramEnd"/>
      <w:r w:rsidR="006710AB" w:rsidRPr="00A42DBF">
        <w:rPr>
          <w:rFonts w:ascii="Times New Roman" w:hAnsi="Times New Roman" w:cs="Times New Roman"/>
        </w:rPr>
        <w:t xml:space="preserve"> alınır. Yalnızca SSCI/AHCI kapsamında yer alan, </w:t>
      </w:r>
      <w:r w:rsidR="00FF0460">
        <w:rPr>
          <w:rFonts w:ascii="Times New Roman" w:hAnsi="Times New Roman" w:cs="Times New Roman"/>
        </w:rPr>
        <w:t>başvuru</w:t>
      </w:r>
      <w:r w:rsidR="006710AB" w:rsidRPr="00A42DBF">
        <w:rPr>
          <w:rFonts w:ascii="Times New Roman" w:hAnsi="Times New Roman" w:cs="Times New Roman"/>
        </w:rPr>
        <w:t xml:space="preserve"> yılı içerisinde basılmış </w:t>
      </w:r>
      <w:r w:rsidR="00B819A9">
        <w:rPr>
          <w:rFonts w:ascii="Times New Roman" w:hAnsi="Times New Roman" w:cs="Times New Roman"/>
        </w:rPr>
        <w:t xml:space="preserve">ancak </w:t>
      </w:r>
      <w:r w:rsidR="00FF0460">
        <w:rPr>
          <w:rFonts w:ascii="Times New Roman" w:hAnsi="Times New Roman" w:cs="Times New Roman"/>
        </w:rPr>
        <w:t xml:space="preserve">başvuru </w:t>
      </w:r>
      <w:r w:rsidR="006710AB" w:rsidRPr="00A42DBF">
        <w:rPr>
          <w:rFonts w:ascii="Times New Roman" w:hAnsi="Times New Roman" w:cs="Times New Roman"/>
        </w:rPr>
        <w:t xml:space="preserve">yılına ait </w:t>
      </w:r>
      <w:r w:rsidR="00602431" w:rsidRPr="00A42DBF">
        <w:rPr>
          <w:rFonts w:ascii="Times New Roman" w:hAnsi="Times New Roman" w:cs="Times New Roman"/>
        </w:rPr>
        <w:t>UBYT puanı belli</w:t>
      </w:r>
      <w:r w:rsidR="006710AB" w:rsidRPr="00A42DBF">
        <w:rPr>
          <w:rFonts w:ascii="Times New Roman" w:hAnsi="Times New Roman" w:cs="Times New Roman"/>
        </w:rPr>
        <w:t xml:space="preserve"> olmayan makalelere, makalenin değerlendirildiği yılda Web </w:t>
      </w:r>
      <w:proofErr w:type="gramStart"/>
      <w:r w:rsidR="006710AB" w:rsidRPr="00A42DBF">
        <w:rPr>
          <w:rFonts w:ascii="Times New Roman" w:hAnsi="Times New Roman" w:cs="Times New Roman"/>
        </w:rPr>
        <w:t xml:space="preserve">of </w:t>
      </w:r>
      <w:r w:rsidR="00597271">
        <w:rPr>
          <w:rFonts w:ascii="Times New Roman" w:hAnsi="Times New Roman" w:cs="Times New Roman"/>
        </w:rPr>
        <w:t xml:space="preserve"> </w:t>
      </w:r>
      <w:proofErr w:type="spellStart"/>
      <w:r w:rsidR="006710AB" w:rsidRPr="00A42DBF">
        <w:rPr>
          <w:rFonts w:ascii="Times New Roman" w:hAnsi="Times New Roman" w:cs="Times New Roman"/>
        </w:rPr>
        <w:t>Science</w:t>
      </w:r>
      <w:proofErr w:type="spellEnd"/>
      <w:proofErr w:type="gramEnd"/>
      <w:r w:rsidR="006710AB" w:rsidRPr="00A42DBF">
        <w:rPr>
          <w:rFonts w:ascii="Times New Roman" w:hAnsi="Times New Roman" w:cs="Times New Roman"/>
        </w:rPr>
        <w:t xml:space="preserve"> veri tabanında olması şartıyla, en düşük </w:t>
      </w:r>
      <w:r w:rsidR="00602431" w:rsidRPr="00A42DBF">
        <w:rPr>
          <w:rFonts w:ascii="Times New Roman" w:hAnsi="Times New Roman" w:cs="Times New Roman"/>
        </w:rPr>
        <w:t>UBYT</w:t>
      </w:r>
      <w:r w:rsidR="006710AB" w:rsidRPr="00A42DBF">
        <w:rPr>
          <w:rFonts w:ascii="Times New Roman" w:hAnsi="Times New Roman" w:cs="Times New Roman"/>
        </w:rPr>
        <w:t xml:space="preserve"> </w:t>
      </w:r>
      <w:r w:rsidR="00602431" w:rsidRPr="00A42DBF">
        <w:rPr>
          <w:rFonts w:ascii="Times New Roman" w:hAnsi="Times New Roman" w:cs="Times New Roman"/>
        </w:rPr>
        <w:t>puan aralığı</w:t>
      </w:r>
      <w:r w:rsidR="006710AB" w:rsidRPr="00A42DBF">
        <w:rPr>
          <w:rFonts w:ascii="Times New Roman" w:hAnsi="Times New Roman" w:cs="Times New Roman"/>
        </w:rPr>
        <w:t xml:space="preserve"> baz alınarak ödül verilir.</w:t>
      </w:r>
    </w:p>
    <w:p w14:paraId="5D662B2F" w14:textId="77777777" w:rsidR="006710AB" w:rsidRPr="00A42DBF" w:rsidRDefault="006710AB" w:rsidP="00997D2F">
      <w:pPr>
        <w:ind w:left="284"/>
        <w:jc w:val="both"/>
        <w:rPr>
          <w:rFonts w:ascii="Times New Roman" w:hAnsi="Times New Roman" w:cs="Times New Roman"/>
        </w:rPr>
      </w:pPr>
    </w:p>
    <w:p w14:paraId="3D04BC02" w14:textId="3FE4A708" w:rsidR="006710AB" w:rsidRPr="00A42DBF" w:rsidRDefault="006710AB" w:rsidP="00997D2F">
      <w:pPr>
        <w:ind w:left="284"/>
        <w:jc w:val="both"/>
        <w:rPr>
          <w:rFonts w:ascii="Times New Roman" w:hAnsi="Times New Roman" w:cs="Times New Roman"/>
        </w:rPr>
      </w:pPr>
      <w:r w:rsidRPr="00A42DBF">
        <w:rPr>
          <w:rFonts w:ascii="Times New Roman" w:hAnsi="Times New Roman" w:cs="Times New Roman"/>
        </w:rPr>
        <w:t xml:space="preserve">Verilecek ödül miktarının belirlenmesinde </w:t>
      </w:r>
      <w:r w:rsidR="00B819A9">
        <w:rPr>
          <w:rFonts w:ascii="Times New Roman" w:hAnsi="Times New Roman" w:cs="Times New Roman"/>
        </w:rPr>
        <w:t>Tablo 1’de verilen</w:t>
      </w:r>
      <w:r w:rsidRPr="00A42DBF">
        <w:rPr>
          <w:rFonts w:ascii="Times New Roman" w:hAnsi="Times New Roman" w:cs="Times New Roman"/>
        </w:rPr>
        <w:t xml:space="preserve"> </w:t>
      </w:r>
      <w:r w:rsidR="00580ACC">
        <w:rPr>
          <w:rFonts w:ascii="Times New Roman" w:hAnsi="Times New Roman" w:cs="Times New Roman"/>
        </w:rPr>
        <w:t xml:space="preserve">katsayılar </w:t>
      </w:r>
      <w:r w:rsidRPr="00A42DBF">
        <w:rPr>
          <w:rFonts w:ascii="Times New Roman" w:hAnsi="Times New Roman" w:cs="Times New Roman"/>
        </w:rPr>
        <w:t>uygulanır:</w:t>
      </w:r>
    </w:p>
    <w:p w14:paraId="3665B847" w14:textId="77777777" w:rsidR="00B819A9" w:rsidRDefault="00B819A9" w:rsidP="00085626">
      <w:pPr>
        <w:jc w:val="both"/>
        <w:rPr>
          <w:rFonts w:ascii="Times New Roman" w:hAnsi="Times New Roman" w:cs="Times New Roman"/>
        </w:rPr>
      </w:pPr>
    </w:p>
    <w:p w14:paraId="79AD6F91" w14:textId="57DC3839" w:rsidR="006710AB" w:rsidRDefault="00B819A9" w:rsidP="00B819A9">
      <w:pPr>
        <w:ind w:firstLine="720"/>
        <w:jc w:val="both"/>
        <w:rPr>
          <w:rFonts w:ascii="Times New Roman" w:hAnsi="Times New Roman" w:cs="Times New Roman"/>
        </w:rPr>
      </w:pPr>
      <w:r w:rsidRPr="00B819A9">
        <w:rPr>
          <w:rFonts w:ascii="Times New Roman" w:hAnsi="Times New Roman" w:cs="Times New Roman"/>
        </w:rPr>
        <w:t>Tablo 1: Değerlendirmeye esas alınacak teşvik oranları:</w:t>
      </w:r>
    </w:p>
    <w:tbl>
      <w:tblPr>
        <w:tblpPr w:leftFromText="141" w:rightFromText="141" w:vertAnchor="text" w:horzAnchor="margin" w:tblpXSpec="center" w:tblpY="107"/>
        <w:tblW w:w="7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560"/>
        <w:gridCol w:w="1842"/>
        <w:gridCol w:w="2268"/>
      </w:tblGrid>
      <w:tr w:rsidR="00DD2EF7" w:rsidRPr="00A42DBF" w14:paraId="01974D0E" w14:textId="77777777" w:rsidTr="00DD2EF7">
        <w:tc>
          <w:tcPr>
            <w:tcW w:w="2007" w:type="dxa"/>
          </w:tcPr>
          <w:p w14:paraId="243EEFF8" w14:textId="77777777" w:rsidR="00DD2EF7" w:rsidRPr="00A42DBF" w:rsidRDefault="00DD2EF7" w:rsidP="00DD2EF7">
            <w:pPr>
              <w:pStyle w:val="Default"/>
              <w:jc w:val="center"/>
              <w:rPr>
                <w:color w:val="auto"/>
              </w:rPr>
            </w:pPr>
            <w:r w:rsidRPr="00A42DBF">
              <w:rPr>
                <w:color w:val="auto"/>
              </w:rPr>
              <w:t>TÜBİTAK UBYT Puanları</w:t>
            </w:r>
          </w:p>
        </w:tc>
        <w:tc>
          <w:tcPr>
            <w:tcW w:w="1560" w:type="dxa"/>
          </w:tcPr>
          <w:p w14:paraId="1D88B5F7" w14:textId="77777777" w:rsidR="00DD2EF7" w:rsidRPr="00A42DBF" w:rsidRDefault="00DD2EF7" w:rsidP="00DD2EF7">
            <w:pPr>
              <w:pStyle w:val="Default"/>
              <w:jc w:val="center"/>
              <w:rPr>
                <w:color w:val="auto"/>
              </w:rPr>
            </w:pPr>
            <w:r>
              <w:rPr>
                <w:color w:val="auto"/>
              </w:rPr>
              <w:t>SCI/</w:t>
            </w:r>
            <w:r w:rsidRPr="00A42DBF">
              <w:rPr>
                <w:color w:val="auto"/>
              </w:rPr>
              <w:t>SCI-E</w:t>
            </w:r>
          </w:p>
        </w:tc>
        <w:tc>
          <w:tcPr>
            <w:tcW w:w="1842" w:type="dxa"/>
          </w:tcPr>
          <w:p w14:paraId="20B99967" w14:textId="77777777" w:rsidR="00DD2EF7" w:rsidRPr="00A42DBF" w:rsidRDefault="00DD2EF7" w:rsidP="00DD2EF7">
            <w:pPr>
              <w:pStyle w:val="Default"/>
              <w:jc w:val="center"/>
              <w:rPr>
                <w:color w:val="auto"/>
              </w:rPr>
            </w:pPr>
            <w:r w:rsidRPr="00A42DBF">
              <w:rPr>
                <w:color w:val="auto"/>
              </w:rPr>
              <w:t>SSCI ve AHCI</w:t>
            </w:r>
          </w:p>
        </w:tc>
        <w:tc>
          <w:tcPr>
            <w:tcW w:w="2268" w:type="dxa"/>
          </w:tcPr>
          <w:p w14:paraId="0B3EC1A3" w14:textId="77777777" w:rsidR="00DD2EF7" w:rsidRPr="00A42DBF" w:rsidRDefault="00DD2EF7" w:rsidP="00DD2EF7">
            <w:pPr>
              <w:pStyle w:val="Default"/>
              <w:jc w:val="center"/>
              <w:rPr>
                <w:color w:val="auto"/>
              </w:rPr>
            </w:pPr>
            <w:r>
              <w:rPr>
                <w:color w:val="auto"/>
              </w:rPr>
              <w:t xml:space="preserve">SB Alan indeksi-ULAKBİM </w:t>
            </w:r>
            <w:r w:rsidRPr="00DE4AB4">
              <w:t>(SBVT)</w:t>
            </w:r>
          </w:p>
        </w:tc>
      </w:tr>
      <w:tr w:rsidR="00DD2EF7" w:rsidRPr="00A42DBF" w14:paraId="15CDE356" w14:textId="77777777" w:rsidTr="00DD2EF7">
        <w:tc>
          <w:tcPr>
            <w:tcW w:w="2007" w:type="dxa"/>
            <w:vAlign w:val="center"/>
          </w:tcPr>
          <w:p w14:paraId="2473C676" w14:textId="77777777" w:rsidR="00DD2EF7" w:rsidRPr="00A42DBF" w:rsidRDefault="00DD2EF7" w:rsidP="00DD2EF7">
            <w:pPr>
              <w:pStyle w:val="Default"/>
              <w:ind w:right="415"/>
              <w:jc w:val="center"/>
              <w:rPr>
                <w:color w:val="auto"/>
              </w:rPr>
            </w:pPr>
            <w:r w:rsidRPr="00A42DBF">
              <w:rPr>
                <w:color w:val="auto"/>
              </w:rPr>
              <w:t>0-10</w:t>
            </w:r>
          </w:p>
        </w:tc>
        <w:tc>
          <w:tcPr>
            <w:tcW w:w="1560" w:type="dxa"/>
            <w:vAlign w:val="center"/>
          </w:tcPr>
          <w:p w14:paraId="08917570" w14:textId="77777777" w:rsidR="00DD2EF7" w:rsidRPr="00A42DBF" w:rsidRDefault="00DD2EF7" w:rsidP="00DD2EF7">
            <w:pPr>
              <w:pStyle w:val="Default"/>
              <w:jc w:val="center"/>
              <w:rPr>
                <w:color w:val="auto"/>
              </w:rPr>
            </w:pPr>
            <w:r w:rsidRPr="00A42DBF">
              <w:rPr>
                <w:color w:val="auto"/>
              </w:rPr>
              <w:t>Px0.50</w:t>
            </w:r>
          </w:p>
        </w:tc>
        <w:tc>
          <w:tcPr>
            <w:tcW w:w="1842" w:type="dxa"/>
            <w:vAlign w:val="center"/>
          </w:tcPr>
          <w:p w14:paraId="4F52FD20" w14:textId="77777777" w:rsidR="00DD2EF7" w:rsidRPr="00A42DBF" w:rsidRDefault="00DD2EF7" w:rsidP="00DD2EF7">
            <w:pPr>
              <w:pStyle w:val="Default"/>
              <w:jc w:val="center"/>
              <w:rPr>
                <w:color w:val="auto"/>
              </w:rPr>
            </w:pPr>
            <w:r w:rsidRPr="00A42DBF">
              <w:rPr>
                <w:color w:val="auto"/>
              </w:rPr>
              <w:t>Px1.00</w:t>
            </w:r>
          </w:p>
        </w:tc>
        <w:tc>
          <w:tcPr>
            <w:tcW w:w="2268" w:type="dxa"/>
            <w:vMerge w:val="restart"/>
          </w:tcPr>
          <w:p w14:paraId="3DC595FF" w14:textId="77777777" w:rsidR="00DD2EF7" w:rsidRDefault="00DD2EF7" w:rsidP="00DD2EF7">
            <w:pPr>
              <w:pStyle w:val="Default"/>
              <w:jc w:val="center"/>
              <w:rPr>
                <w:color w:val="auto"/>
              </w:rPr>
            </w:pPr>
          </w:p>
          <w:p w14:paraId="60181FDE" w14:textId="77777777" w:rsidR="00DD2EF7" w:rsidRDefault="00DD2EF7" w:rsidP="00DD2EF7">
            <w:pPr>
              <w:pStyle w:val="Default"/>
              <w:jc w:val="center"/>
              <w:rPr>
                <w:color w:val="auto"/>
              </w:rPr>
            </w:pPr>
          </w:p>
          <w:p w14:paraId="188B6563" w14:textId="77777777" w:rsidR="00DD2EF7" w:rsidRDefault="00DD2EF7" w:rsidP="00DD2EF7">
            <w:pPr>
              <w:pStyle w:val="Default"/>
              <w:jc w:val="center"/>
              <w:rPr>
                <w:color w:val="auto"/>
              </w:rPr>
            </w:pPr>
          </w:p>
          <w:p w14:paraId="7F194538" w14:textId="77777777" w:rsidR="00597271" w:rsidRDefault="00597271" w:rsidP="00DD2EF7">
            <w:pPr>
              <w:pStyle w:val="Default"/>
              <w:jc w:val="center"/>
              <w:rPr>
                <w:color w:val="auto"/>
              </w:rPr>
            </w:pPr>
          </w:p>
          <w:p w14:paraId="36BD435C" w14:textId="77777777" w:rsidR="00DD2EF7" w:rsidRPr="00A42DBF" w:rsidRDefault="00DD2EF7" w:rsidP="00597271">
            <w:pPr>
              <w:pStyle w:val="Default"/>
              <w:jc w:val="center"/>
              <w:rPr>
                <w:color w:val="auto"/>
              </w:rPr>
            </w:pPr>
            <w:r w:rsidRPr="008460C6">
              <w:rPr>
                <w:color w:val="auto"/>
              </w:rPr>
              <w:t>Px0.50</w:t>
            </w:r>
          </w:p>
        </w:tc>
      </w:tr>
      <w:tr w:rsidR="00DD2EF7" w:rsidRPr="00A42DBF" w14:paraId="6323DFA9" w14:textId="77777777" w:rsidTr="00DD2EF7">
        <w:tc>
          <w:tcPr>
            <w:tcW w:w="2007" w:type="dxa"/>
            <w:vAlign w:val="center"/>
          </w:tcPr>
          <w:p w14:paraId="16971597" w14:textId="77777777" w:rsidR="00DD2EF7" w:rsidRPr="00A42DBF" w:rsidRDefault="00DD2EF7" w:rsidP="00DD2EF7">
            <w:pPr>
              <w:pStyle w:val="Default"/>
              <w:ind w:right="415"/>
              <w:jc w:val="center"/>
              <w:rPr>
                <w:color w:val="auto"/>
              </w:rPr>
            </w:pPr>
            <w:r w:rsidRPr="00A42DBF">
              <w:rPr>
                <w:color w:val="auto"/>
              </w:rPr>
              <w:t>11-20</w:t>
            </w:r>
          </w:p>
        </w:tc>
        <w:tc>
          <w:tcPr>
            <w:tcW w:w="1560" w:type="dxa"/>
            <w:vAlign w:val="center"/>
          </w:tcPr>
          <w:p w14:paraId="3D23EFF0" w14:textId="77777777" w:rsidR="00DD2EF7" w:rsidRPr="00A42DBF" w:rsidRDefault="00DD2EF7" w:rsidP="00DD2EF7">
            <w:pPr>
              <w:pStyle w:val="Default"/>
              <w:jc w:val="center"/>
              <w:rPr>
                <w:color w:val="auto"/>
              </w:rPr>
            </w:pPr>
            <w:r w:rsidRPr="00A42DBF">
              <w:rPr>
                <w:color w:val="auto"/>
              </w:rPr>
              <w:t>Px0.75</w:t>
            </w:r>
          </w:p>
        </w:tc>
        <w:tc>
          <w:tcPr>
            <w:tcW w:w="1842" w:type="dxa"/>
            <w:vAlign w:val="center"/>
          </w:tcPr>
          <w:p w14:paraId="26B898DD" w14:textId="77777777" w:rsidR="00DD2EF7" w:rsidRPr="00A42DBF" w:rsidRDefault="00DD2EF7" w:rsidP="00DD2EF7">
            <w:pPr>
              <w:pStyle w:val="Default"/>
              <w:jc w:val="center"/>
              <w:rPr>
                <w:color w:val="auto"/>
              </w:rPr>
            </w:pPr>
            <w:r w:rsidRPr="00A42DBF">
              <w:rPr>
                <w:color w:val="auto"/>
              </w:rPr>
              <w:t>Px1.50</w:t>
            </w:r>
          </w:p>
        </w:tc>
        <w:tc>
          <w:tcPr>
            <w:tcW w:w="2268" w:type="dxa"/>
            <w:vMerge/>
          </w:tcPr>
          <w:p w14:paraId="12CD257D" w14:textId="77777777" w:rsidR="00DD2EF7" w:rsidRPr="00A42DBF" w:rsidRDefault="00DD2EF7" w:rsidP="00DD2EF7">
            <w:pPr>
              <w:pStyle w:val="Default"/>
              <w:jc w:val="center"/>
              <w:rPr>
                <w:color w:val="auto"/>
              </w:rPr>
            </w:pPr>
          </w:p>
        </w:tc>
      </w:tr>
      <w:tr w:rsidR="00DD2EF7" w:rsidRPr="00A42DBF" w14:paraId="50A0F95E" w14:textId="77777777" w:rsidTr="00DD2EF7">
        <w:tc>
          <w:tcPr>
            <w:tcW w:w="2007" w:type="dxa"/>
            <w:vAlign w:val="center"/>
          </w:tcPr>
          <w:p w14:paraId="72483986" w14:textId="77777777" w:rsidR="00DD2EF7" w:rsidRPr="00A42DBF" w:rsidRDefault="00DD2EF7" w:rsidP="00DD2EF7">
            <w:pPr>
              <w:pStyle w:val="Default"/>
              <w:ind w:right="415"/>
              <w:jc w:val="center"/>
              <w:rPr>
                <w:color w:val="auto"/>
              </w:rPr>
            </w:pPr>
            <w:r w:rsidRPr="00A42DBF">
              <w:rPr>
                <w:color w:val="auto"/>
              </w:rPr>
              <w:t>21-30</w:t>
            </w:r>
          </w:p>
        </w:tc>
        <w:tc>
          <w:tcPr>
            <w:tcW w:w="1560" w:type="dxa"/>
            <w:vAlign w:val="center"/>
          </w:tcPr>
          <w:p w14:paraId="57D3AF6E" w14:textId="77777777" w:rsidR="00DD2EF7" w:rsidRPr="00A42DBF" w:rsidRDefault="00DD2EF7" w:rsidP="00DD2EF7">
            <w:pPr>
              <w:pStyle w:val="Default"/>
              <w:jc w:val="center"/>
              <w:rPr>
                <w:color w:val="auto"/>
              </w:rPr>
            </w:pPr>
            <w:r w:rsidRPr="00A42DBF">
              <w:rPr>
                <w:color w:val="auto"/>
              </w:rPr>
              <w:t>Px1.00</w:t>
            </w:r>
          </w:p>
        </w:tc>
        <w:tc>
          <w:tcPr>
            <w:tcW w:w="1842" w:type="dxa"/>
            <w:vAlign w:val="center"/>
          </w:tcPr>
          <w:p w14:paraId="6EFE0293" w14:textId="77777777" w:rsidR="00DD2EF7" w:rsidRPr="00A42DBF" w:rsidRDefault="00DD2EF7" w:rsidP="00DD2EF7">
            <w:pPr>
              <w:pStyle w:val="Default"/>
              <w:jc w:val="center"/>
              <w:rPr>
                <w:color w:val="auto"/>
              </w:rPr>
            </w:pPr>
            <w:r w:rsidRPr="00A42DBF">
              <w:rPr>
                <w:color w:val="auto"/>
              </w:rPr>
              <w:t>Px2.00</w:t>
            </w:r>
          </w:p>
        </w:tc>
        <w:tc>
          <w:tcPr>
            <w:tcW w:w="2268" w:type="dxa"/>
            <w:vMerge/>
          </w:tcPr>
          <w:p w14:paraId="21B5A5A9" w14:textId="77777777" w:rsidR="00DD2EF7" w:rsidRPr="00A42DBF" w:rsidRDefault="00DD2EF7" w:rsidP="00DD2EF7">
            <w:pPr>
              <w:pStyle w:val="Default"/>
              <w:jc w:val="center"/>
              <w:rPr>
                <w:color w:val="auto"/>
              </w:rPr>
            </w:pPr>
          </w:p>
        </w:tc>
      </w:tr>
      <w:tr w:rsidR="00DD2EF7" w:rsidRPr="00A42DBF" w14:paraId="78F86C94" w14:textId="77777777" w:rsidTr="00DD2EF7">
        <w:tc>
          <w:tcPr>
            <w:tcW w:w="2007" w:type="dxa"/>
            <w:vAlign w:val="center"/>
          </w:tcPr>
          <w:p w14:paraId="4A8B7519" w14:textId="77777777" w:rsidR="00DD2EF7" w:rsidRPr="00A42DBF" w:rsidRDefault="00DD2EF7" w:rsidP="00DD2EF7">
            <w:pPr>
              <w:pStyle w:val="Default"/>
              <w:ind w:right="415"/>
              <w:jc w:val="center"/>
              <w:rPr>
                <w:color w:val="auto"/>
              </w:rPr>
            </w:pPr>
            <w:r w:rsidRPr="00A42DBF">
              <w:rPr>
                <w:color w:val="auto"/>
              </w:rPr>
              <w:t>31-40</w:t>
            </w:r>
          </w:p>
        </w:tc>
        <w:tc>
          <w:tcPr>
            <w:tcW w:w="1560" w:type="dxa"/>
            <w:vAlign w:val="center"/>
          </w:tcPr>
          <w:p w14:paraId="631813C6" w14:textId="77777777" w:rsidR="00DD2EF7" w:rsidRPr="00A42DBF" w:rsidRDefault="00DD2EF7" w:rsidP="00DD2EF7">
            <w:pPr>
              <w:pStyle w:val="Default"/>
              <w:jc w:val="center"/>
              <w:rPr>
                <w:color w:val="auto"/>
              </w:rPr>
            </w:pPr>
            <w:r w:rsidRPr="00A42DBF">
              <w:rPr>
                <w:color w:val="auto"/>
              </w:rPr>
              <w:t>Px1.25</w:t>
            </w:r>
          </w:p>
        </w:tc>
        <w:tc>
          <w:tcPr>
            <w:tcW w:w="1842" w:type="dxa"/>
            <w:vAlign w:val="center"/>
          </w:tcPr>
          <w:p w14:paraId="2DBB8F03" w14:textId="77777777" w:rsidR="00DD2EF7" w:rsidRPr="00A42DBF" w:rsidRDefault="00DD2EF7" w:rsidP="00DD2EF7">
            <w:pPr>
              <w:pStyle w:val="Default"/>
              <w:jc w:val="center"/>
              <w:rPr>
                <w:color w:val="auto"/>
              </w:rPr>
            </w:pPr>
            <w:r w:rsidRPr="00A42DBF">
              <w:rPr>
                <w:color w:val="auto"/>
              </w:rPr>
              <w:t>Px2.50</w:t>
            </w:r>
          </w:p>
        </w:tc>
        <w:tc>
          <w:tcPr>
            <w:tcW w:w="2268" w:type="dxa"/>
            <w:vMerge/>
          </w:tcPr>
          <w:p w14:paraId="0F6A3824" w14:textId="77777777" w:rsidR="00DD2EF7" w:rsidRPr="00A42DBF" w:rsidRDefault="00DD2EF7" w:rsidP="00DD2EF7">
            <w:pPr>
              <w:pStyle w:val="Default"/>
              <w:jc w:val="center"/>
              <w:rPr>
                <w:color w:val="auto"/>
              </w:rPr>
            </w:pPr>
          </w:p>
        </w:tc>
      </w:tr>
      <w:tr w:rsidR="00DD2EF7" w:rsidRPr="00A42DBF" w14:paraId="50EF5084" w14:textId="77777777" w:rsidTr="00DD2EF7">
        <w:tc>
          <w:tcPr>
            <w:tcW w:w="2007" w:type="dxa"/>
            <w:vAlign w:val="center"/>
          </w:tcPr>
          <w:p w14:paraId="6D6A701C" w14:textId="77777777" w:rsidR="00DD2EF7" w:rsidRPr="00A42DBF" w:rsidRDefault="00DD2EF7" w:rsidP="00DD2EF7">
            <w:pPr>
              <w:pStyle w:val="Default"/>
              <w:ind w:right="415"/>
              <w:jc w:val="center"/>
              <w:rPr>
                <w:color w:val="auto"/>
              </w:rPr>
            </w:pPr>
            <w:r w:rsidRPr="00A42DBF">
              <w:rPr>
                <w:color w:val="auto"/>
              </w:rPr>
              <w:t>41-50</w:t>
            </w:r>
          </w:p>
        </w:tc>
        <w:tc>
          <w:tcPr>
            <w:tcW w:w="1560" w:type="dxa"/>
            <w:vAlign w:val="center"/>
          </w:tcPr>
          <w:p w14:paraId="275BD63D" w14:textId="77777777" w:rsidR="00DD2EF7" w:rsidRPr="00A42DBF" w:rsidRDefault="00DD2EF7" w:rsidP="00DD2EF7">
            <w:pPr>
              <w:pStyle w:val="Default"/>
              <w:jc w:val="center"/>
              <w:rPr>
                <w:color w:val="auto"/>
              </w:rPr>
            </w:pPr>
            <w:r w:rsidRPr="00A42DBF">
              <w:rPr>
                <w:color w:val="auto"/>
              </w:rPr>
              <w:t>Px1.50</w:t>
            </w:r>
          </w:p>
        </w:tc>
        <w:tc>
          <w:tcPr>
            <w:tcW w:w="1842" w:type="dxa"/>
            <w:vAlign w:val="center"/>
          </w:tcPr>
          <w:p w14:paraId="0936A394" w14:textId="77777777" w:rsidR="00DD2EF7" w:rsidRPr="00A42DBF" w:rsidRDefault="00DD2EF7" w:rsidP="00DD2EF7">
            <w:pPr>
              <w:pStyle w:val="Default"/>
              <w:jc w:val="center"/>
              <w:rPr>
                <w:color w:val="auto"/>
              </w:rPr>
            </w:pPr>
            <w:r w:rsidRPr="00A42DBF">
              <w:rPr>
                <w:color w:val="auto"/>
              </w:rPr>
              <w:t>Px3.00</w:t>
            </w:r>
          </w:p>
        </w:tc>
        <w:tc>
          <w:tcPr>
            <w:tcW w:w="2268" w:type="dxa"/>
            <w:vMerge/>
          </w:tcPr>
          <w:p w14:paraId="102E07D6" w14:textId="77777777" w:rsidR="00DD2EF7" w:rsidRPr="00A42DBF" w:rsidRDefault="00DD2EF7" w:rsidP="00DD2EF7">
            <w:pPr>
              <w:pStyle w:val="Default"/>
              <w:jc w:val="center"/>
              <w:rPr>
                <w:color w:val="auto"/>
              </w:rPr>
            </w:pPr>
          </w:p>
        </w:tc>
      </w:tr>
      <w:tr w:rsidR="00DD2EF7" w:rsidRPr="00A42DBF" w14:paraId="697B6479" w14:textId="77777777" w:rsidTr="00DD2EF7">
        <w:tc>
          <w:tcPr>
            <w:tcW w:w="2007" w:type="dxa"/>
            <w:vAlign w:val="center"/>
          </w:tcPr>
          <w:p w14:paraId="07F0C581" w14:textId="77777777" w:rsidR="00DD2EF7" w:rsidRPr="00A42DBF" w:rsidRDefault="00DD2EF7" w:rsidP="00DD2EF7">
            <w:pPr>
              <w:pStyle w:val="Default"/>
              <w:ind w:right="415"/>
              <w:jc w:val="center"/>
              <w:rPr>
                <w:color w:val="auto"/>
              </w:rPr>
            </w:pPr>
            <w:r w:rsidRPr="00A42DBF">
              <w:rPr>
                <w:color w:val="auto"/>
              </w:rPr>
              <w:t>51-60</w:t>
            </w:r>
          </w:p>
        </w:tc>
        <w:tc>
          <w:tcPr>
            <w:tcW w:w="1560" w:type="dxa"/>
            <w:vAlign w:val="center"/>
          </w:tcPr>
          <w:p w14:paraId="3AD58868" w14:textId="77777777" w:rsidR="00DD2EF7" w:rsidRPr="00A42DBF" w:rsidRDefault="00DD2EF7" w:rsidP="00DD2EF7">
            <w:pPr>
              <w:pStyle w:val="Default"/>
              <w:jc w:val="center"/>
              <w:rPr>
                <w:color w:val="auto"/>
              </w:rPr>
            </w:pPr>
            <w:r w:rsidRPr="00A42DBF">
              <w:rPr>
                <w:color w:val="auto"/>
              </w:rPr>
              <w:t>Px1.75</w:t>
            </w:r>
          </w:p>
        </w:tc>
        <w:tc>
          <w:tcPr>
            <w:tcW w:w="1842" w:type="dxa"/>
            <w:vAlign w:val="center"/>
          </w:tcPr>
          <w:p w14:paraId="2CDECD82" w14:textId="77777777" w:rsidR="00DD2EF7" w:rsidRPr="00A42DBF" w:rsidRDefault="00DD2EF7" w:rsidP="00DD2EF7">
            <w:pPr>
              <w:pStyle w:val="Default"/>
              <w:jc w:val="center"/>
              <w:rPr>
                <w:color w:val="auto"/>
              </w:rPr>
            </w:pPr>
            <w:r w:rsidRPr="00A42DBF">
              <w:rPr>
                <w:color w:val="auto"/>
              </w:rPr>
              <w:t>Px3.50</w:t>
            </w:r>
          </w:p>
        </w:tc>
        <w:tc>
          <w:tcPr>
            <w:tcW w:w="2268" w:type="dxa"/>
            <w:vMerge/>
          </w:tcPr>
          <w:p w14:paraId="7A7EB1E4" w14:textId="77777777" w:rsidR="00DD2EF7" w:rsidRPr="00A42DBF" w:rsidRDefault="00DD2EF7" w:rsidP="00DD2EF7">
            <w:pPr>
              <w:pStyle w:val="Default"/>
              <w:jc w:val="center"/>
              <w:rPr>
                <w:color w:val="auto"/>
              </w:rPr>
            </w:pPr>
          </w:p>
        </w:tc>
      </w:tr>
      <w:tr w:rsidR="00DD2EF7" w:rsidRPr="00A42DBF" w14:paraId="0B3F6C92" w14:textId="77777777" w:rsidTr="00DD2EF7">
        <w:tc>
          <w:tcPr>
            <w:tcW w:w="2007" w:type="dxa"/>
            <w:vAlign w:val="center"/>
          </w:tcPr>
          <w:p w14:paraId="3DCA5E7C" w14:textId="77777777" w:rsidR="00DD2EF7" w:rsidRPr="00A42DBF" w:rsidRDefault="00DD2EF7" w:rsidP="00DD2EF7">
            <w:pPr>
              <w:pStyle w:val="Default"/>
              <w:ind w:right="415"/>
              <w:jc w:val="center"/>
              <w:rPr>
                <w:color w:val="auto"/>
              </w:rPr>
            </w:pPr>
            <w:r w:rsidRPr="00A42DBF">
              <w:rPr>
                <w:color w:val="auto"/>
              </w:rPr>
              <w:t>61-70</w:t>
            </w:r>
          </w:p>
        </w:tc>
        <w:tc>
          <w:tcPr>
            <w:tcW w:w="1560" w:type="dxa"/>
            <w:vAlign w:val="center"/>
          </w:tcPr>
          <w:p w14:paraId="17977D70" w14:textId="77777777" w:rsidR="00DD2EF7" w:rsidRPr="00A42DBF" w:rsidRDefault="00DD2EF7" w:rsidP="00DD2EF7">
            <w:pPr>
              <w:pStyle w:val="Default"/>
              <w:jc w:val="center"/>
              <w:rPr>
                <w:color w:val="auto"/>
              </w:rPr>
            </w:pPr>
            <w:r w:rsidRPr="00A42DBF">
              <w:rPr>
                <w:color w:val="auto"/>
              </w:rPr>
              <w:t>Px2.00</w:t>
            </w:r>
          </w:p>
        </w:tc>
        <w:tc>
          <w:tcPr>
            <w:tcW w:w="1842" w:type="dxa"/>
            <w:vAlign w:val="center"/>
          </w:tcPr>
          <w:p w14:paraId="29B3E29E" w14:textId="77777777" w:rsidR="00DD2EF7" w:rsidRPr="00A42DBF" w:rsidRDefault="00DD2EF7" w:rsidP="00DD2EF7">
            <w:pPr>
              <w:pStyle w:val="Default"/>
              <w:jc w:val="center"/>
              <w:rPr>
                <w:color w:val="auto"/>
              </w:rPr>
            </w:pPr>
            <w:r w:rsidRPr="00A42DBF">
              <w:rPr>
                <w:color w:val="auto"/>
              </w:rPr>
              <w:t>Px4.00</w:t>
            </w:r>
          </w:p>
        </w:tc>
        <w:tc>
          <w:tcPr>
            <w:tcW w:w="2268" w:type="dxa"/>
            <w:vMerge/>
          </w:tcPr>
          <w:p w14:paraId="75099253" w14:textId="77777777" w:rsidR="00DD2EF7" w:rsidRPr="00A42DBF" w:rsidRDefault="00DD2EF7" w:rsidP="00DD2EF7">
            <w:pPr>
              <w:pStyle w:val="Default"/>
              <w:jc w:val="center"/>
              <w:rPr>
                <w:color w:val="auto"/>
              </w:rPr>
            </w:pPr>
          </w:p>
        </w:tc>
      </w:tr>
      <w:tr w:rsidR="00DD2EF7" w:rsidRPr="00A42DBF" w14:paraId="26F5CFD6" w14:textId="77777777" w:rsidTr="00DD2EF7">
        <w:tc>
          <w:tcPr>
            <w:tcW w:w="2007" w:type="dxa"/>
            <w:vAlign w:val="center"/>
          </w:tcPr>
          <w:p w14:paraId="1B34DE9B" w14:textId="77777777" w:rsidR="00DD2EF7" w:rsidRPr="00A42DBF" w:rsidRDefault="00DD2EF7" w:rsidP="00DD2EF7">
            <w:pPr>
              <w:pStyle w:val="Default"/>
              <w:ind w:right="415"/>
              <w:jc w:val="center"/>
              <w:rPr>
                <w:color w:val="auto"/>
              </w:rPr>
            </w:pPr>
            <w:r w:rsidRPr="00A42DBF">
              <w:rPr>
                <w:color w:val="auto"/>
              </w:rPr>
              <w:t>71-80</w:t>
            </w:r>
          </w:p>
        </w:tc>
        <w:tc>
          <w:tcPr>
            <w:tcW w:w="1560" w:type="dxa"/>
            <w:vAlign w:val="center"/>
          </w:tcPr>
          <w:p w14:paraId="564C9150" w14:textId="77777777" w:rsidR="00DD2EF7" w:rsidRPr="00A42DBF" w:rsidRDefault="00DD2EF7" w:rsidP="00DD2EF7">
            <w:pPr>
              <w:pStyle w:val="Default"/>
              <w:jc w:val="center"/>
              <w:rPr>
                <w:color w:val="auto"/>
              </w:rPr>
            </w:pPr>
            <w:r w:rsidRPr="00A42DBF">
              <w:rPr>
                <w:color w:val="auto"/>
              </w:rPr>
              <w:t>Px2.25</w:t>
            </w:r>
          </w:p>
        </w:tc>
        <w:tc>
          <w:tcPr>
            <w:tcW w:w="1842" w:type="dxa"/>
            <w:vAlign w:val="center"/>
          </w:tcPr>
          <w:p w14:paraId="526F7BF5" w14:textId="77777777" w:rsidR="00DD2EF7" w:rsidRPr="00A42DBF" w:rsidRDefault="00DD2EF7" w:rsidP="00DD2EF7">
            <w:pPr>
              <w:pStyle w:val="Default"/>
              <w:jc w:val="center"/>
              <w:rPr>
                <w:color w:val="auto"/>
              </w:rPr>
            </w:pPr>
            <w:r w:rsidRPr="00A42DBF">
              <w:rPr>
                <w:color w:val="auto"/>
              </w:rPr>
              <w:t>Px4.50</w:t>
            </w:r>
          </w:p>
        </w:tc>
        <w:tc>
          <w:tcPr>
            <w:tcW w:w="2268" w:type="dxa"/>
            <w:vMerge/>
          </w:tcPr>
          <w:p w14:paraId="19F3544D" w14:textId="77777777" w:rsidR="00DD2EF7" w:rsidRPr="00A42DBF" w:rsidRDefault="00DD2EF7" w:rsidP="00DD2EF7">
            <w:pPr>
              <w:pStyle w:val="Default"/>
              <w:jc w:val="center"/>
              <w:rPr>
                <w:color w:val="auto"/>
              </w:rPr>
            </w:pPr>
          </w:p>
        </w:tc>
      </w:tr>
      <w:tr w:rsidR="00DD2EF7" w:rsidRPr="00A42DBF" w14:paraId="64CCAE81" w14:textId="77777777" w:rsidTr="00DD2EF7">
        <w:tc>
          <w:tcPr>
            <w:tcW w:w="2007" w:type="dxa"/>
            <w:vAlign w:val="center"/>
          </w:tcPr>
          <w:p w14:paraId="3F33119E" w14:textId="77777777" w:rsidR="00DD2EF7" w:rsidRPr="00A42DBF" w:rsidRDefault="00DD2EF7" w:rsidP="00DD2EF7">
            <w:pPr>
              <w:pStyle w:val="Default"/>
              <w:ind w:right="415"/>
              <w:jc w:val="center"/>
              <w:rPr>
                <w:color w:val="auto"/>
              </w:rPr>
            </w:pPr>
            <w:r w:rsidRPr="00A42DBF">
              <w:rPr>
                <w:color w:val="auto"/>
              </w:rPr>
              <w:t>81-90</w:t>
            </w:r>
          </w:p>
        </w:tc>
        <w:tc>
          <w:tcPr>
            <w:tcW w:w="1560" w:type="dxa"/>
            <w:vAlign w:val="center"/>
          </w:tcPr>
          <w:p w14:paraId="2537C22D" w14:textId="77777777" w:rsidR="00DD2EF7" w:rsidRPr="00A42DBF" w:rsidRDefault="00DD2EF7" w:rsidP="00DD2EF7">
            <w:pPr>
              <w:pStyle w:val="Default"/>
              <w:jc w:val="center"/>
              <w:rPr>
                <w:color w:val="auto"/>
              </w:rPr>
            </w:pPr>
            <w:r w:rsidRPr="00A42DBF">
              <w:rPr>
                <w:color w:val="auto"/>
              </w:rPr>
              <w:t>Px3.00</w:t>
            </w:r>
          </w:p>
        </w:tc>
        <w:tc>
          <w:tcPr>
            <w:tcW w:w="1842" w:type="dxa"/>
            <w:vAlign w:val="center"/>
          </w:tcPr>
          <w:p w14:paraId="672101C6" w14:textId="77777777" w:rsidR="00DD2EF7" w:rsidRPr="00A42DBF" w:rsidRDefault="00DD2EF7" w:rsidP="00DD2EF7">
            <w:pPr>
              <w:pStyle w:val="Default"/>
              <w:jc w:val="center"/>
              <w:rPr>
                <w:color w:val="auto"/>
              </w:rPr>
            </w:pPr>
            <w:r w:rsidRPr="00A42DBF">
              <w:rPr>
                <w:color w:val="auto"/>
              </w:rPr>
              <w:t>Px6.00</w:t>
            </w:r>
          </w:p>
        </w:tc>
        <w:tc>
          <w:tcPr>
            <w:tcW w:w="2268" w:type="dxa"/>
            <w:vMerge/>
          </w:tcPr>
          <w:p w14:paraId="784E096E" w14:textId="77777777" w:rsidR="00DD2EF7" w:rsidRPr="00A42DBF" w:rsidRDefault="00DD2EF7" w:rsidP="00DD2EF7">
            <w:pPr>
              <w:pStyle w:val="Default"/>
              <w:jc w:val="center"/>
              <w:rPr>
                <w:color w:val="auto"/>
              </w:rPr>
            </w:pPr>
          </w:p>
        </w:tc>
      </w:tr>
      <w:tr w:rsidR="00DD2EF7" w:rsidRPr="00A42DBF" w14:paraId="231C3BEC" w14:textId="77777777" w:rsidTr="00DD2EF7">
        <w:tc>
          <w:tcPr>
            <w:tcW w:w="2007" w:type="dxa"/>
            <w:vAlign w:val="center"/>
          </w:tcPr>
          <w:p w14:paraId="1B4F7A49" w14:textId="77777777" w:rsidR="00DD2EF7" w:rsidRPr="00A42DBF" w:rsidRDefault="00DD2EF7" w:rsidP="00DD2EF7">
            <w:pPr>
              <w:pStyle w:val="Default"/>
              <w:ind w:right="415"/>
              <w:jc w:val="center"/>
              <w:rPr>
                <w:color w:val="auto"/>
              </w:rPr>
            </w:pPr>
            <w:r w:rsidRPr="00A42DBF">
              <w:rPr>
                <w:color w:val="auto"/>
              </w:rPr>
              <w:t>91-100</w:t>
            </w:r>
          </w:p>
        </w:tc>
        <w:tc>
          <w:tcPr>
            <w:tcW w:w="1560" w:type="dxa"/>
            <w:vAlign w:val="center"/>
          </w:tcPr>
          <w:p w14:paraId="5312F9D1" w14:textId="77777777" w:rsidR="00DD2EF7" w:rsidRPr="00A42DBF" w:rsidRDefault="00DD2EF7" w:rsidP="00DD2EF7">
            <w:pPr>
              <w:pStyle w:val="Default"/>
              <w:jc w:val="center"/>
              <w:rPr>
                <w:color w:val="auto"/>
              </w:rPr>
            </w:pPr>
            <w:r w:rsidRPr="00A42DBF">
              <w:rPr>
                <w:color w:val="auto"/>
              </w:rPr>
              <w:t>Px4.00</w:t>
            </w:r>
          </w:p>
        </w:tc>
        <w:tc>
          <w:tcPr>
            <w:tcW w:w="1842" w:type="dxa"/>
            <w:vAlign w:val="center"/>
          </w:tcPr>
          <w:p w14:paraId="1A06A2B7" w14:textId="77777777" w:rsidR="00DD2EF7" w:rsidRPr="00A42DBF" w:rsidRDefault="00DD2EF7" w:rsidP="00DD2EF7">
            <w:pPr>
              <w:pStyle w:val="Default"/>
              <w:jc w:val="center"/>
              <w:rPr>
                <w:color w:val="auto"/>
              </w:rPr>
            </w:pPr>
            <w:r w:rsidRPr="00A42DBF">
              <w:rPr>
                <w:color w:val="auto"/>
              </w:rPr>
              <w:t>Px8.00</w:t>
            </w:r>
          </w:p>
        </w:tc>
        <w:tc>
          <w:tcPr>
            <w:tcW w:w="2268" w:type="dxa"/>
            <w:vMerge/>
          </w:tcPr>
          <w:p w14:paraId="0B9D0D84" w14:textId="77777777" w:rsidR="00DD2EF7" w:rsidRPr="00A42DBF" w:rsidRDefault="00DD2EF7" w:rsidP="00DD2EF7">
            <w:pPr>
              <w:pStyle w:val="Default"/>
              <w:jc w:val="center"/>
              <w:rPr>
                <w:color w:val="auto"/>
              </w:rPr>
            </w:pPr>
          </w:p>
        </w:tc>
      </w:tr>
    </w:tbl>
    <w:p w14:paraId="1596DE56" w14:textId="77777777" w:rsidR="00B819A9" w:rsidRPr="005657CE" w:rsidRDefault="00B819A9" w:rsidP="00085626">
      <w:pPr>
        <w:jc w:val="both"/>
        <w:rPr>
          <w:rFonts w:ascii="Times New Roman" w:hAnsi="Times New Roman" w:cs="Times New Roman"/>
          <w:sz w:val="28"/>
          <w:szCs w:val="28"/>
        </w:rPr>
      </w:pPr>
    </w:p>
    <w:p w14:paraId="1AF3CFB2" w14:textId="77777777" w:rsidR="005657CE" w:rsidRPr="00A42DBF" w:rsidRDefault="005657CE" w:rsidP="00085626">
      <w:pPr>
        <w:jc w:val="both"/>
        <w:rPr>
          <w:rFonts w:ascii="Times New Roman" w:hAnsi="Times New Roman" w:cs="Times New Roman"/>
        </w:rPr>
      </w:pPr>
    </w:p>
    <w:p w14:paraId="25FA7586" w14:textId="23A32568" w:rsidR="00866497" w:rsidRPr="008460C6" w:rsidRDefault="00311AF2" w:rsidP="00997D2F">
      <w:pPr>
        <w:ind w:left="284"/>
        <w:jc w:val="both"/>
        <w:rPr>
          <w:rFonts w:ascii="Times New Roman" w:hAnsi="Times New Roman" w:cs="Times New Roman"/>
        </w:rPr>
      </w:pPr>
      <w:r w:rsidRPr="0026299A">
        <w:rPr>
          <w:rFonts w:ascii="Times New Roman" w:hAnsi="Times New Roman" w:cs="Times New Roman"/>
          <w:b/>
        </w:rPr>
        <w:lastRenderedPageBreak/>
        <w:t xml:space="preserve">b) </w:t>
      </w:r>
      <w:r w:rsidR="006710AB" w:rsidRPr="0026299A">
        <w:rPr>
          <w:rFonts w:ascii="Times New Roman" w:hAnsi="Times New Roman" w:cs="Times New Roman"/>
          <w:b/>
        </w:rPr>
        <w:t>Atıf Ödülü:</w:t>
      </w:r>
      <w:r w:rsidR="00A3185E">
        <w:rPr>
          <w:rFonts w:ascii="Times New Roman" w:hAnsi="Times New Roman" w:cs="Times New Roman"/>
          <w:b/>
        </w:rPr>
        <w:t xml:space="preserve"> </w:t>
      </w:r>
      <w:r w:rsidR="006710AB" w:rsidRPr="00A42DBF">
        <w:rPr>
          <w:rFonts w:ascii="Times New Roman" w:hAnsi="Times New Roman" w:cs="Times New Roman"/>
        </w:rPr>
        <w:t xml:space="preserve">Web of </w:t>
      </w:r>
      <w:proofErr w:type="spellStart"/>
      <w:r w:rsidR="008460C6">
        <w:rPr>
          <w:rFonts w:ascii="Times New Roman" w:hAnsi="Times New Roman" w:cs="Times New Roman"/>
        </w:rPr>
        <w:t>Science</w:t>
      </w:r>
      <w:proofErr w:type="spellEnd"/>
      <w:r w:rsidR="006710AB" w:rsidRPr="008672E1">
        <w:rPr>
          <w:rFonts w:ascii="Times New Roman" w:hAnsi="Times New Roman" w:cs="Times New Roman"/>
        </w:rPr>
        <w:t xml:space="preserve"> </w:t>
      </w:r>
      <w:r w:rsidR="006710AB" w:rsidRPr="00A42DBF">
        <w:rPr>
          <w:rFonts w:ascii="Times New Roman" w:hAnsi="Times New Roman" w:cs="Times New Roman"/>
        </w:rPr>
        <w:t xml:space="preserve">veri tabanında yer alan dergilerde </w:t>
      </w:r>
      <w:r w:rsidR="00085626" w:rsidRPr="00A42DBF">
        <w:rPr>
          <w:rFonts w:ascii="Times New Roman" w:hAnsi="Times New Roman" w:cs="Times New Roman"/>
        </w:rPr>
        <w:t>Erzurum Teknik</w:t>
      </w:r>
      <w:r w:rsidR="006710AB" w:rsidRPr="00A42DBF">
        <w:rPr>
          <w:rFonts w:ascii="Times New Roman" w:hAnsi="Times New Roman" w:cs="Times New Roman"/>
        </w:rPr>
        <w:t xml:space="preserve"> </w:t>
      </w:r>
      <w:r w:rsidR="006710AB" w:rsidRPr="00E53E08">
        <w:rPr>
          <w:rFonts w:ascii="Times New Roman" w:hAnsi="Times New Roman" w:cs="Times New Roman"/>
        </w:rPr>
        <w:t xml:space="preserve">Üniversitesi adresli yayımlanmış makalelerine, </w:t>
      </w:r>
      <w:r w:rsidR="00085626" w:rsidRPr="00E53E08">
        <w:rPr>
          <w:rFonts w:ascii="Times New Roman" w:hAnsi="Times New Roman" w:cs="Times New Roman"/>
        </w:rPr>
        <w:t>Erzurum Teknik</w:t>
      </w:r>
      <w:r w:rsidR="006710AB" w:rsidRPr="00E53E08">
        <w:rPr>
          <w:rFonts w:ascii="Times New Roman" w:hAnsi="Times New Roman" w:cs="Times New Roman"/>
        </w:rPr>
        <w:t xml:space="preserve"> Üniversitesi adı girilerek yapılan taramada</w:t>
      </w:r>
      <w:r w:rsidR="00FF0460" w:rsidRPr="00E53E08">
        <w:rPr>
          <w:rFonts w:ascii="Times New Roman" w:hAnsi="Times New Roman" w:cs="Times New Roman"/>
        </w:rPr>
        <w:t xml:space="preserve"> </w:t>
      </w:r>
      <w:r w:rsidR="00597271" w:rsidRPr="00E53E08">
        <w:rPr>
          <w:rFonts w:ascii="Times New Roman" w:hAnsi="Times New Roman" w:cs="Times New Roman"/>
        </w:rPr>
        <w:t>F</w:t>
      </w:r>
      <w:r w:rsidR="00E53E08" w:rsidRPr="00E53E08">
        <w:rPr>
          <w:rFonts w:ascii="Times New Roman" w:hAnsi="Times New Roman" w:cs="Times New Roman"/>
        </w:rPr>
        <w:t xml:space="preserve">en </w:t>
      </w:r>
      <w:r w:rsidR="00597271" w:rsidRPr="00E53E08">
        <w:rPr>
          <w:rFonts w:ascii="Times New Roman" w:hAnsi="Times New Roman" w:cs="Times New Roman"/>
        </w:rPr>
        <w:t>B</w:t>
      </w:r>
      <w:r w:rsidR="00E53E08" w:rsidRPr="00E53E08">
        <w:rPr>
          <w:rFonts w:ascii="Times New Roman" w:hAnsi="Times New Roman" w:cs="Times New Roman"/>
        </w:rPr>
        <w:t>ilimleri alanında ve</w:t>
      </w:r>
      <w:r w:rsidR="006710AB" w:rsidRPr="00E53E08">
        <w:rPr>
          <w:rFonts w:ascii="Times New Roman" w:hAnsi="Times New Roman" w:cs="Times New Roman"/>
        </w:rPr>
        <w:t xml:space="preserve"> </w:t>
      </w:r>
      <w:r w:rsidR="00597271" w:rsidRPr="00E53E08">
        <w:rPr>
          <w:rFonts w:ascii="Times New Roman" w:hAnsi="Times New Roman" w:cs="Times New Roman"/>
        </w:rPr>
        <w:t>S</w:t>
      </w:r>
      <w:r w:rsidR="006710AB" w:rsidRPr="00E53E08">
        <w:rPr>
          <w:rFonts w:ascii="Times New Roman" w:hAnsi="Times New Roman" w:cs="Times New Roman"/>
        </w:rPr>
        <w:t>osyal</w:t>
      </w:r>
      <w:r w:rsidR="00E53E08" w:rsidRPr="00E53E08">
        <w:rPr>
          <w:rFonts w:ascii="Times New Roman" w:hAnsi="Times New Roman" w:cs="Times New Roman"/>
        </w:rPr>
        <w:t xml:space="preserve"> </w:t>
      </w:r>
      <w:r w:rsidR="00597271" w:rsidRPr="00E53E08">
        <w:rPr>
          <w:rFonts w:ascii="Times New Roman" w:hAnsi="Times New Roman" w:cs="Times New Roman"/>
        </w:rPr>
        <w:t>B</w:t>
      </w:r>
      <w:r w:rsidR="00E53E08" w:rsidRPr="00E53E08">
        <w:rPr>
          <w:rFonts w:ascii="Times New Roman" w:hAnsi="Times New Roman" w:cs="Times New Roman"/>
        </w:rPr>
        <w:t>ilimler alanında</w:t>
      </w:r>
      <w:r w:rsidR="00597271">
        <w:rPr>
          <w:rFonts w:ascii="Times New Roman" w:hAnsi="Times New Roman" w:cs="Times New Roman"/>
        </w:rPr>
        <w:t>,</w:t>
      </w:r>
      <w:r w:rsidR="00597271" w:rsidRPr="00597271">
        <w:rPr>
          <w:rFonts w:ascii="Times New Roman" w:hAnsi="Times New Roman" w:cs="Times New Roman"/>
        </w:rPr>
        <w:t xml:space="preserve"> </w:t>
      </w:r>
      <w:r w:rsidR="00597271" w:rsidRPr="00E53E08">
        <w:rPr>
          <w:rFonts w:ascii="Times New Roman" w:hAnsi="Times New Roman" w:cs="Times New Roman"/>
        </w:rPr>
        <w:t>ödüle başvuru yapılan yılda</w:t>
      </w:r>
      <w:r w:rsidR="006710AB" w:rsidRPr="00E53E08">
        <w:rPr>
          <w:rFonts w:ascii="Times New Roman" w:hAnsi="Times New Roman" w:cs="Times New Roman"/>
        </w:rPr>
        <w:t xml:space="preserve"> atıf almış olan </w:t>
      </w:r>
      <w:r w:rsidR="00085626" w:rsidRPr="00E53E08">
        <w:rPr>
          <w:rFonts w:ascii="Times New Roman" w:hAnsi="Times New Roman" w:cs="Times New Roman"/>
        </w:rPr>
        <w:t>Erzurum Teknik</w:t>
      </w:r>
      <w:r w:rsidR="006710AB" w:rsidRPr="00E53E08">
        <w:rPr>
          <w:rFonts w:ascii="Times New Roman" w:hAnsi="Times New Roman" w:cs="Times New Roman"/>
        </w:rPr>
        <w:t xml:space="preserve"> Üniversitesi kadrosunda çalışan öğretim elemanlarına verilir.</w:t>
      </w:r>
    </w:p>
    <w:p w14:paraId="185DA558" w14:textId="7A32A247" w:rsidR="006710AB" w:rsidRPr="00A42DBF" w:rsidRDefault="006710AB" w:rsidP="00997D2F">
      <w:pPr>
        <w:ind w:left="284"/>
        <w:jc w:val="both"/>
        <w:rPr>
          <w:rFonts w:ascii="Times New Roman" w:hAnsi="Times New Roman" w:cs="Times New Roman"/>
        </w:rPr>
      </w:pPr>
    </w:p>
    <w:p w14:paraId="5B9CE6E0" w14:textId="114E252E" w:rsidR="006710AB" w:rsidRDefault="00B819A9" w:rsidP="00997D2F">
      <w:pPr>
        <w:ind w:left="284"/>
        <w:jc w:val="both"/>
        <w:rPr>
          <w:rFonts w:ascii="Times New Roman" w:hAnsi="Times New Roman" w:cs="Times New Roman"/>
        </w:rPr>
      </w:pPr>
      <w:r>
        <w:rPr>
          <w:rFonts w:ascii="Times New Roman" w:hAnsi="Times New Roman" w:cs="Times New Roman"/>
        </w:rPr>
        <w:t xml:space="preserve">Bu ödülün hesaplanmasında </w:t>
      </w:r>
      <w:r w:rsidRPr="00B819A9">
        <w:rPr>
          <w:rFonts w:ascii="Times New Roman" w:hAnsi="Times New Roman" w:cs="Times New Roman"/>
        </w:rPr>
        <w:t>Tablo 2’de belirti</w:t>
      </w:r>
      <w:r>
        <w:rPr>
          <w:rFonts w:ascii="Times New Roman" w:hAnsi="Times New Roman" w:cs="Times New Roman"/>
        </w:rPr>
        <w:t xml:space="preserve">len katsayılar dikkate alınır. </w:t>
      </w:r>
    </w:p>
    <w:p w14:paraId="7DF52103" w14:textId="40005EFC" w:rsidR="00B819A9" w:rsidRPr="005657CE" w:rsidRDefault="00B819A9" w:rsidP="00997D2F">
      <w:pPr>
        <w:ind w:left="284"/>
        <w:jc w:val="both"/>
        <w:rPr>
          <w:rFonts w:ascii="Times New Roman" w:hAnsi="Times New Roman" w:cs="Times New Roman"/>
          <w:sz w:val="16"/>
          <w:szCs w:val="16"/>
        </w:rPr>
      </w:pPr>
    </w:p>
    <w:p w14:paraId="3FEFE302" w14:textId="0580A196" w:rsidR="0026299A" w:rsidRPr="00A42DBF" w:rsidRDefault="00997D2F" w:rsidP="00997D2F">
      <w:pPr>
        <w:ind w:left="284"/>
        <w:jc w:val="both"/>
        <w:rPr>
          <w:rFonts w:ascii="Times New Roman" w:hAnsi="Times New Roman" w:cs="Times New Roman"/>
        </w:rPr>
      </w:pPr>
      <w:r>
        <w:rPr>
          <w:rFonts w:ascii="Times New Roman" w:hAnsi="Times New Roman" w:cs="Times New Roman"/>
        </w:rPr>
        <w:t xml:space="preserve">     </w:t>
      </w:r>
      <w:r w:rsidR="00B819A9" w:rsidRPr="00B819A9">
        <w:rPr>
          <w:rFonts w:ascii="Times New Roman" w:hAnsi="Times New Roman" w:cs="Times New Roman"/>
        </w:rPr>
        <w:t xml:space="preserve">Tablo 2: Atıf </w:t>
      </w:r>
      <w:r w:rsidR="00580ACC" w:rsidRPr="00B819A9">
        <w:rPr>
          <w:rFonts w:ascii="Times New Roman" w:hAnsi="Times New Roman" w:cs="Times New Roman"/>
        </w:rPr>
        <w:t>ödülü</w:t>
      </w:r>
      <w:r w:rsidR="00B819A9" w:rsidRPr="00B819A9">
        <w:rPr>
          <w:rFonts w:ascii="Times New Roman" w:hAnsi="Times New Roman" w:cs="Times New Roman"/>
        </w:rPr>
        <w:t xml:space="preserve"> teşvik katsayıları</w:t>
      </w:r>
      <w:r w:rsidR="006710AB" w:rsidRPr="00A42DBF">
        <w:rPr>
          <w:rFonts w:ascii="Times New Roman" w:hAnsi="Times New Roman" w:cs="Times New Roman"/>
        </w:rPr>
        <w:t xml:space="preserve"> </w:t>
      </w:r>
    </w:p>
    <w:tbl>
      <w:tblPr>
        <w:tblpPr w:leftFromText="180" w:rightFromText="180" w:vertAnchor="text" w:horzAnchor="margin" w:tblpX="279"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1096"/>
        <w:gridCol w:w="2685"/>
        <w:gridCol w:w="1069"/>
      </w:tblGrid>
      <w:tr w:rsidR="00FF604A" w:rsidRPr="00A42DBF" w14:paraId="2B29CD39" w14:textId="77777777" w:rsidTr="00FF604A">
        <w:trPr>
          <w:trHeight w:val="416"/>
        </w:trPr>
        <w:tc>
          <w:tcPr>
            <w:tcW w:w="4149" w:type="dxa"/>
            <w:gridSpan w:val="2"/>
          </w:tcPr>
          <w:p w14:paraId="47283C85" w14:textId="77777777" w:rsidR="00FF604A" w:rsidRPr="00A42DBF" w:rsidRDefault="00FF604A" w:rsidP="00FF604A">
            <w:pPr>
              <w:ind w:left="284"/>
              <w:jc w:val="center"/>
              <w:rPr>
                <w:rFonts w:ascii="Times New Roman" w:hAnsi="Times New Roman" w:cs="Times New Roman"/>
              </w:rPr>
            </w:pPr>
            <w:r w:rsidRPr="00A42DBF">
              <w:rPr>
                <w:rFonts w:ascii="Times New Roman" w:hAnsi="Times New Roman" w:cs="Times New Roman"/>
              </w:rPr>
              <w:t>Fen Bilimleri Alanında</w:t>
            </w:r>
          </w:p>
        </w:tc>
        <w:tc>
          <w:tcPr>
            <w:tcW w:w="3754" w:type="dxa"/>
            <w:gridSpan w:val="2"/>
          </w:tcPr>
          <w:p w14:paraId="6DA69833" w14:textId="77777777" w:rsidR="00FF604A" w:rsidRPr="00A42DBF" w:rsidRDefault="00FF604A" w:rsidP="00FF604A">
            <w:pPr>
              <w:ind w:left="284"/>
              <w:jc w:val="center"/>
              <w:rPr>
                <w:rFonts w:ascii="Times New Roman" w:hAnsi="Times New Roman" w:cs="Times New Roman"/>
              </w:rPr>
            </w:pPr>
            <w:r w:rsidRPr="00A42DBF">
              <w:rPr>
                <w:rFonts w:ascii="Times New Roman" w:hAnsi="Times New Roman" w:cs="Times New Roman"/>
              </w:rPr>
              <w:t>Sosyal Bilimler Alanında</w:t>
            </w:r>
          </w:p>
        </w:tc>
      </w:tr>
      <w:tr w:rsidR="00FF604A" w:rsidRPr="00A42DBF" w14:paraId="652D5C46" w14:textId="77777777" w:rsidTr="00FF604A">
        <w:trPr>
          <w:trHeight w:val="208"/>
        </w:trPr>
        <w:tc>
          <w:tcPr>
            <w:tcW w:w="3053" w:type="dxa"/>
            <w:tcBorders>
              <w:right w:val="single" w:sz="6" w:space="0" w:color="auto"/>
            </w:tcBorders>
          </w:tcPr>
          <w:p w14:paraId="7DB2BE5F" w14:textId="65FB9309" w:rsidR="00FF604A" w:rsidRPr="00A42DBF" w:rsidRDefault="008E1364" w:rsidP="00FF604A">
            <w:pPr>
              <w:ind w:left="284"/>
              <w:jc w:val="both"/>
              <w:rPr>
                <w:rFonts w:ascii="Times New Roman" w:hAnsi="Times New Roman" w:cs="Times New Roman"/>
              </w:rPr>
            </w:pPr>
            <w:r>
              <w:rPr>
                <w:rFonts w:ascii="Times New Roman" w:hAnsi="Times New Roman" w:cs="Times New Roman"/>
              </w:rPr>
              <w:t>1-9 arası atıf</w:t>
            </w:r>
          </w:p>
        </w:tc>
        <w:tc>
          <w:tcPr>
            <w:tcW w:w="1096" w:type="dxa"/>
            <w:tcBorders>
              <w:left w:val="single" w:sz="6" w:space="0" w:color="auto"/>
            </w:tcBorders>
          </w:tcPr>
          <w:p w14:paraId="4D3E4B55" w14:textId="77777777" w:rsidR="00FF604A" w:rsidRPr="00A42DBF" w:rsidRDefault="00FF604A" w:rsidP="00FF604A">
            <w:pPr>
              <w:ind w:left="284"/>
              <w:jc w:val="both"/>
              <w:rPr>
                <w:rFonts w:ascii="Times New Roman" w:hAnsi="Times New Roman" w:cs="Times New Roman"/>
              </w:rPr>
            </w:pPr>
            <w:r w:rsidRPr="00A42DBF">
              <w:rPr>
                <w:rFonts w:ascii="Times New Roman" w:hAnsi="Times New Roman" w:cs="Times New Roman"/>
              </w:rPr>
              <w:t>Px0.5</w:t>
            </w:r>
          </w:p>
        </w:tc>
        <w:tc>
          <w:tcPr>
            <w:tcW w:w="2685" w:type="dxa"/>
            <w:tcBorders>
              <w:right w:val="single" w:sz="6" w:space="0" w:color="auto"/>
            </w:tcBorders>
          </w:tcPr>
          <w:p w14:paraId="69DCC96D" w14:textId="25DCA118" w:rsidR="00FF604A" w:rsidRPr="00A42DBF" w:rsidRDefault="008E1364" w:rsidP="004F4341">
            <w:pPr>
              <w:ind w:left="284"/>
              <w:jc w:val="both"/>
              <w:rPr>
                <w:rFonts w:ascii="Times New Roman" w:hAnsi="Times New Roman" w:cs="Times New Roman"/>
              </w:rPr>
            </w:pPr>
            <w:r>
              <w:rPr>
                <w:rFonts w:ascii="Times New Roman" w:hAnsi="Times New Roman" w:cs="Times New Roman"/>
              </w:rPr>
              <w:t>1-</w:t>
            </w:r>
            <w:r w:rsidR="004F4341">
              <w:rPr>
                <w:rFonts w:ascii="Times New Roman" w:hAnsi="Times New Roman" w:cs="Times New Roman"/>
              </w:rPr>
              <w:t>3</w:t>
            </w:r>
            <w:r>
              <w:rPr>
                <w:rFonts w:ascii="Times New Roman" w:hAnsi="Times New Roman" w:cs="Times New Roman"/>
              </w:rPr>
              <w:t xml:space="preserve"> arası atıf için</w:t>
            </w:r>
          </w:p>
        </w:tc>
        <w:tc>
          <w:tcPr>
            <w:tcW w:w="1069" w:type="dxa"/>
            <w:tcBorders>
              <w:left w:val="single" w:sz="6" w:space="0" w:color="auto"/>
            </w:tcBorders>
          </w:tcPr>
          <w:p w14:paraId="56285AB9" w14:textId="77777777" w:rsidR="00FF604A" w:rsidRPr="00A42DBF" w:rsidRDefault="00FF604A" w:rsidP="00FF604A">
            <w:pPr>
              <w:ind w:left="284"/>
              <w:jc w:val="both"/>
              <w:rPr>
                <w:rFonts w:ascii="Times New Roman" w:hAnsi="Times New Roman" w:cs="Times New Roman"/>
              </w:rPr>
            </w:pPr>
            <w:r w:rsidRPr="00A42DBF">
              <w:rPr>
                <w:rFonts w:ascii="Times New Roman" w:hAnsi="Times New Roman" w:cs="Times New Roman"/>
              </w:rPr>
              <w:t>Px0.5</w:t>
            </w:r>
          </w:p>
        </w:tc>
      </w:tr>
      <w:tr w:rsidR="008E1364" w:rsidRPr="00A42DBF" w14:paraId="6CFC75D9" w14:textId="77777777" w:rsidTr="00FF604A">
        <w:trPr>
          <w:trHeight w:val="281"/>
        </w:trPr>
        <w:tc>
          <w:tcPr>
            <w:tcW w:w="3053" w:type="dxa"/>
            <w:tcBorders>
              <w:right w:val="single" w:sz="6" w:space="0" w:color="auto"/>
            </w:tcBorders>
          </w:tcPr>
          <w:p w14:paraId="1839C6F1" w14:textId="6E13DC84"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10-19 arası atıf için</w:t>
            </w:r>
          </w:p>
        </w:tc>
        <w:tc>
          <w:tcPr>
            <w:tcW w:w="1096" w:type="dxa"/>
            <w:tcBorders>
              <w:left w:val="single" w:sz="6" w:space="0" w:color="auto"/>
            </w:tcBorders>
          </w:tcPr>
          <w:p w14:paraId="7B91D966"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Px1.0</w:t>
            </w:r>
          </w:p>
        </w:tc>
        <w:tc>
          <w:tcPr>
            <w:tcW w:w="2685" w:type="dxa"/>
            <w:tcBorders>
              <w:right w:val="single" w:sz="6" w:space="0" w:color="auto"/>
            </w:tcBorders>
          </w:tcPr>
          <w:p w14:paraId="254E13B2" w14:textId="1AA98EF2" w:rsidR="008E1364" w:rsidRPr="00A42DBF" w:rsidRDefault="004F4341" w:rsidP="008E1364">
            <w:pPr>
              <w:ind w:left="284"/>
              <w:jc w:val="both"/>
              <w:rPr>
                <w:rFonts w:ascii="Times New Roman" w:hAnsi="Times New Roman" w:cs="Times New Roman"/>
              </w:rPr>
            </w:pPr>
            <w:r>
              <w:rPr>
                <w:rFonts w:ascii="Times New Roman" w:hAnsi="Times New Roman" w:cs="Times New Roman"/>
              </w:rPr>
              <w:t>4</w:t>
            </w:r>
            <w:r w:rsidR="008E1364" w:rsidRPr="00A42DBF">
              <w:rPr>
                <w:rFonts w:ascii="Times New Roman" w:hAnsi="Times New Roman" w:cs="Times New Roman"/>
              </w:rPr>
              <w:t>-7 arası atıf için</w:t>
            </w:r>
          </w:p>
        </w:tc>
        <w:tc>
          <w:tcPr>
            <w:tcW w:w="1069" w:type="dxa"/>
            <w:tcBorders>
              <w:left w:val="single" w:sz="6" w:space="0" w:color="auto"/>
            </w:tcBorders>
          </w:tcPr>
          <w:p w14:paraId="3F564E09"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Px1.0</w:t>
            </w:r>
          </w:p>
        </w:tc>
      </w:tr>
      <w:tr w:rsidR="008E1364" w:rsidRPr="00A42DBF" w14:paraId="5982992C" w14:textId="77777777" w:rsidTr="00FF604A">
        <w:trPr>
          <w:trHeight w:val="171"/>
        </w:trPr>
        <w:tc>
          <w:tcPr>
            <w:tcW w:w="3053" w:type="dxa"/>
            <w:tcBorders>
              <w:right w:val="single" w:sz="6" w:space="0" w:color="auto"/>
            </w:tcBorders>
          </w:tcPr>
          <w:p w14:paraId="2C420A15" w14:textId="0AFF966A"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20-49 arası atıf için</w:t>
            </w:r>
          </w:p>
        </w:tc>
        <w:tc>
          <w:tcPr>
            <w:tcW w:w="1096" w:type="dxa"/>
            <w:tcBorders>
              <w:left w:val="single" w:sz="6" w:space="0" w:color="auto"/>
            </w:tcBorders>
          </w:tcPr>
          <w:p w14:paraId="7C899208"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Px2.0</w:t>
            </w:r>
          </w:p>
        </w:tc>
        <w:tc>
          <w:tcPr>
            <w:tcW w:w="2685" w:type="dxa"/>
            <w:tcBorders>
              <w:right w:val="single" w:sz="6" w:space="0" w:color="auto"/>
            </w:tcBorders>
          </w:tcPr>
          <w:p w14:paraId="44B424E8" w14:textId="79577595" w:rsidR="008E1364" w:rsidRPr="00A42DBF" w:rsidRDefault="008E1364" w:rsidP="008E1364">
            <w:pPr>
              <w:ind w:left="284"/>
              <w:jc w:val="both"/>
              <w:rPr>
                <w:rFonts w:ascii="Times New Roman" w:hAnsi="Times New Roman" w:cs="Times New Roman"/>
              </w:rPr>
            </w:pPr>
            <w:r>
              <w:rPr>
                <w:rFonts w:ascii="Times New Roman" w:hAnsi="Times New Roman" w:cs="Times New Roman"/>
              </w:rPr>
              <w:t>8-9 arası atıf için</w:t>
            </w:r>
          </w:p>
        </w:tc>
        <w:tc>
          <w:tcPr>
            <w:tcW w:w="1069" w:type="dxa"/>
            <w:tcBorders>
              <w:left w:val="single" w:sz="6" w:space="0" w:color="auto"/>
            </w:tcBorders>
          </w:tcPr>
          <w:p w14:paraId="4DF8B69E"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P×2.0</w:t>
            </w:r>
          </w:p>
        </w:tc>
      </w:tr>
      <w:tr w:rsidR="008E1364" w:rsidRPr="00A42DBF" w14:paraId="74401ED6" w14:textId="77777777" w:rsidTr="00FF604A">
        <w:trPr>
          <w:trHeight w:val="244"/>
        </w:trPr>
        <w:tc>
          <w:tcPr>
            <w:tcW w:w="3053" w:type="dxa"/>
            <w:tcBorders>
              <w:right w:val="single" w:sz="6" w:space="0" w:color="auto"/>
            </w:tcBorders>
          </w:tcPr>
          <w:p w14:paraId="023B1BA8" w14:textId="713D2FC7" w:rsidR="008E1364" w:rsidRPr="00A42DBF" w:rsidRDefault="008E1364" w:rsidP="00A3185E">
            <w:pPr>
              <w:ind w:left="284"/>
              <w:jc w:val="both"/>
              <w:rPr>
                <w:rFonts w:ascii="Times New Roman" w:hAnsi="Times New Roman" w:cs="Times New Roman"/>
              </w:rPr>
            </w:pPr>
            <w:r w:rsidRPr="00A42DBF">
              <w:rPr>
                <w:rFonts w:ascii="Times New Roman" w:hAnsi="Times New Roman" w:cs="Times New Roman"/>
              </w:rPr>
              <w:t xml:space="preserve">50-74 arası atıf için </w:t>
            </w:r>
          </w:p>
        </w:tc>
        <w:tc>
          <w:tcPr>
            <w:tcW w:w="1096" w:type="dxa"/>
            <w:tcBorders>
              <w:left w:val="single" w:sz="6" w:space="0" w:color="auto"/>
            </w:tcBorders>
          </w:tcPr>
          <w:p w14:paraId="30A0BA5F"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Px2.5</w:t>
            </w:r>
          </w:p>
        </w:tc>
        <w:tc>
          <w:tcPr>
            <w:tcW w:w="2685" w:type="dxa"/>
            <w:tcBorders>
              <w:right w:val="single" w:sz="6" w:space="0" w:color="auto"/>
            </w:tcBorders>
          </w:tcPr>
          <w:p w14:paraId="211AAD27" w14:textId="2B46BFAE"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10-19 arası atıf için</w:t>
            </w:r>
          </w:p>
        </w:tc>
        <w:tc>
          <w:tcPr>
            <w:tcW w:w="1069" w:type="dxa"/>
            <w:tcBorders>
              <w:left w:val="single" w:sz="6" w:space="0" w:color="auto"/>
            </w:tcBorders>
          </w:tcPr>
          <w:p w14:paraId="17716519"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P×3.0</w:t>
            </w:r>
          </w:p>
        </w:tc>
      </w:tr>
      <w:tr w:rsidR="008E1364" w:rsidRPr="00A42DBF" w14:paraId="432DBD7D" w14:textId="77777777" w:rsidTr="00FF604A">
        <w:trPr>
          <w:trHeight w:val="317"/>
        </w:trPr>
        <w:tc>
          <w:tcPr>
            <w:tcW w:w="3053" w:type="dxa"/>
            <w:tcBorders>
              <w:right w:val="single" w:sz="6" w:space="0" w:color="auto"/>
            </w:tcBorders>
          </w:tcPr>
          <w:p w14:paraId="5AEBDEC4" w14:textId="6F46116D"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75-9</w:t>
            </w:r>
            <w:r>
              <w:rPr>
                <w:rFonts w:ascii="Times New Roman" w:hAnsi="Times New Roman" w:cs="Times New Roman"/>
              </w:rPr>
              <w:t>9 arası atıf için</w:t>
            </w:r>
          </w:p>
        </w:tc>
        <w:tc>
          <w:tcPr>
            <w:tcW w:w="1096" w:type="dxa"/>
            <w:tcBorders>
              <w:left w:val="single" w:sz="6" w:space="0" w:color="auto"/>
            </w:tcBorders>
          </w:tcPr>
          <w:p w14:paraId="25CDFC1E"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Px3.0</w:t>
            </w:r>
          </w:p>
        </w:tc>
        <w:tc>
          <w:tcPr>
            <w:tcW w:w="2685" w:type="dxa"/>
            <w:tcBorders>
              <w:right w:val="single" w:sz="6" w:space="0" w:color="auto"/>
            </w:tcBorders>
          </w:tcPr>
          <w:p w14:paraId="6A4DC87D" w14:textId="54343513" w:rsidR="008E1364" w:rsidRPr="00A42DBF" w:rsidRDefault="008E1364" w:rsidP="008E1364">
            <w:pPr>
              <w:ind w:left="284"/>
              <w:jc w:val="both"/>
              <w:rPr>
                <w:rFonts w:ascii="Times New Roman" w:hAnsi="Times New Roman" w:cs="Times New Roman"/>
              </w:rPr>
            </w:pPr>
            <w:r>
              <w:rPr>
                <w:rFonts w:ascii="Times New Roman" w:hAnsi="Times New Roman" w:cs="Times New Roman"/>
              </w:rPr>
              <w:t>20-29 arası atıf için</w:t>
            </w:r>
          </w:p>
        </w:tc>
        <w:tc>
          <w:tcPr>
            <w:tcW w:w="1069" w:type="dxa"/>
            <w:tcBorders>
              <w:left w:val="single" w:sz="6" w:space="0" w:color="auto"/>
            </w:tcBorders>
          </w:tcPr>
          <w:p w14:paraId="45114916"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P×4.0</w:t>
            </w:r>
          </w:p>
        </w:tc>
      </w:tr>
      <w:tr w:rsidR="008E1364" w:rsidRPr="00A42DBF" w14:paraId="35549BE7" w14:textId="77777777" w:rsidTr="00FF604A">
        <w:trPr>
          <w:trHeight w:val="327"/>
        </w:trPr>
        <w:tc>
          <w:tcPr>
            <w:tcW w:w="3053" w:type="dxa"/>
            <w:tcBorders>
              <w:right w:val="single" w:sz="6" w:space="0" w:color="auto"/>
            </w:tcBorders>
          </w:tcPr>
          <w:p w14:paraId="4CCB3ED9" w14:textId="6E1773A9"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100-124</w:t>
            </w:r>
            <w:r>
              <w:rPr>
                <w:rFonts w:ascii="Times New Roman" w:hAnsi="Times New Roman" w:cs="Times New Roman"/>
              </w:rPr>
              <w:t xml:space="preserve"> arası atıf için</w:t>
            </w:r>
          </w:p>
        </w:tc>
        <w:tc>
          <w:tcPr>
            <w:tcW w:w="1096" w:type="dxa"/>
            <w:tcBorders>
              <w:left w:val="single" w:sz="6" w:space="0" w:color="auto"/>
            </w:tcBorders>
          </w:tcPr>
          <w:p w14:paraId="2C36EDE4"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Px4.0</w:t>
            </w:r>
          </w:p>
        </w:tc>
        <w:tc>
          <w:tcPr>
            <w:tcW w:w="2685" w:type="dxa"/>
            <w:tcBorders>
              <w:right w:val="single" w:sz="6" w:space="0" w:color="auto"/>
            </w:tcBorders>
          </w:tcPr>
          <w:p w14:paraId="5250FC40" w14:textId="71E502F3"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 xml:space="preserve">30-39 </w:t>
            </w:r>
            <w:r>
              <w:rPr>
                <w:rFonts w:ascii="Times New Roman" w:hAnsi="Times New Roman" w:cs="Times New Roman"/>
              </w:rPr>
              <w:t>arası atıf için</w:t>
            </w:r>
          </w:p>
        </w:tc>
        <w:tc>
          <w:tcPr>
            <w:tcW w:w="1069" w:type="dxa"/>
            <w:tcBorders>
              <w:left w:val="single" w:sz="6" w:space="0" w:color="auto"/>
            </w:tcBorders>
          </w:tcPr>
          <w:p w14:paraId="07E9F47A"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Px5.0</w:t>
            </w:r>
          </w:p>
        </w:tc>
      </w:tr>
      <w:tr w:rsidR="008E1364" w:rsidRPr="00A42DBF" w14:paraId="15F01DBB" w14:textId="77777777" w:rsidTr="00FF604A">
        <w:trPr>
          <w:trHeight w:val="327"/>
        </w:trPr>
        <w:tc>
          <w:tcPr>
            <w:tcW w:w="3053" w:type="dxa"/>
            <w:tcBorders>
              <w:right w:val="single" w:sz="6" w:space="0" w:color="auto"/>
            </w:tcBorders>
          </w:tcPr>
          <w:p w14:paraId="09EDAD83" w14:textId="14BD1E59" w:rsidR="008E1364" w:rsidRPr="00A42DBF" w:rsidRDefault="008E1364" w:rsidP="008E1364">
            <w:pPr>
              <w:ind w:left="284"/>
              <w:jc w:val="both"/>
              <w:rPr>
                <w:rFonts w:ascii="Times New Roman" w:hAnsi="Times New Roman" w:cs="Times New Roman"/>
              </w:rPr>
            </w:pPr>
            <w:r>
              <w:rPr>
                <w:rFonts w:ascii="Times New Roman" w:hAnsi="Times New Roman" w:cs="Times New Roman"/>
              </w:rPr>
              <w:t>125-149 arası atıf için</w:t>
            </w:r>
          </w:p>
        </w:tc>
        <w:tc>
          <w:tcPr>
            <w:tcW w:w="1096" w:type="dxa"/>
            <w:tcBorders>
              <w:left w:val="single" w:sz="6" w:space="0" w:color="auto"/>
            </w:tcBorders>
          </w:tcPr>
          <w:p w14:paraId="7E261DBA" w14:textId="77777777" w:rsidR="008E1364" w:rsidRPr="00A42DBF" w:rsidRDefault="008E1364" w:rsidP="008E1364">
            <w:pPr>
              <w:ind w:left="284"/>
              <w:jc w:val="both"/>
              <w:rPr>
                <w:rFonts w:ascii="Times New Roman" w:hAnsi="Times New Roman" w:cs="Times New Roman"/>
              </w:rPr>
            </w:pPr>
            <w:r w:rsidRPr="00A42DBF">
              <w:rPr>
                <w:rFonts w:ascii="Times New Roman" w:hAnsi="Times New Roman" w:cs="Times New Roman"/>
              </w:rPr>
              <w:t>Px5.0</w:t>
            </w:r>
          </w:p>
        </w:tc>
        <w:tc>
          <w:tcPr>
            <w:tcW w:w="2685" w:type="dxa"/>
            <w:tcBorders>
              <w:right w:val="single" w:sz="6" w:space="0" w:color="auto"/>
            </w:tcBorders>
          </w:tcPr>
          <w:p w14:paraId="174F700B" w14:textId="79AF1770" w:rsidR="008E1364" w:rsidRPr="00A42DBF" w:rsidRDefault="008E1364" w:rsidP="008E1364">
            <w:pPr>
              <w:ind w:left="284"/>
              <w:jc w:val="both"/>
              <w:rPr>
                <w:rFonts w:ascii="Times New Roman" w:hAnsi="Times New Roman" w:cs="Times New Roman"/>
              </w:rPr>
            </w:pPr>
            <w:r>
              <w:rPr>
                <w:rFonts w:ascii="Times New Roman" w:hAnsi="Times New Roman" w:cs="Times New Roman"/>
              </w:rPr>
              <w:t>40 ve üzeri atıf için</w:t>
            </w:r>
            <w:r w:rsidRPr="00A42DBF">
              <w:rPr>
                <w:rFonts w:ascii="Times New Roman" w:hAnsi="Times New Roman" w:cs="Times New Roman"/>
              </w:rPr>
              <w:t xml:space="preserve"> </w:t>
            </w:r>
          </w:p>
        </w:tc>
        <w:tc>
          <w:tcPr>
            <w:tcW w:w="1069" w:type="dxa"/>
            <w:tcBorders>
              <w:left w:val="single" w:sz="6" w:space="0" w:color="auto"/>
            </w:tcBorders>
          </w:tcPr>
          <w:p w14:paraId="5D8A190E" w14:textId="2851163D" w:rsidR="008E1364" w:rsidRPr="00A42DBF" w:rsidRDefault="00AB2961" w:rsidP="008E1364">
            <w:pPr>
              <w:ind w:left="284"/>
              <w:jc w:val="both"/>
              <w:rPr>
                <w:rFonts w:ascii="Times New Roman" w:hAnsi="Times New Roman" w:cs="Times New Roman"/>
              </w:rPr>
            </w:pPr>
            <w:r>
              <w:rPr>
                <w:rFonts w:ascii="Times New Roman" w:hAnsi="Times New Roman" w:cs="Times New Roman"/>
              </w:rPr>
              <w:t>Px7.0</w:t>
            </w:r>
          </w:p>
        </w:tc>
      </w:tr>
      <w:tr w:rsidR="008E1364" w:rsidRPr="00A42DBF" w14:paraId="31632191" w14:textId="77777777" w:rsidTr="00FF604A">
        <w:trPr>
          <w:trHeight w:val="327"/>
        </w:trPr>
        <w:tc>
          <w:tcPr>
            <w:tcW w:w="3053" w:type="dxa"/>
            <w:tcBorders>
              <w:right w:val="single" w:sz="6" w:space="0" w:color="auto"/>
            </w:tcBorders>
          </w:tcPr>
          <w:p w14:paraId="06C34EC8" w14:textId="3641EADD" w:rsidR="008E1364" w:rsidRDefault="008E1364" w:rsidP="008E1364">
            <w:pPr>
              <w:ind w:left="284"/>
              <w:jc w:val="both"/>
              <w:rPr>
                <w:rFonts w:ascii="Times New Roman" w:hAnsi="Times New Roman" w:cs="Times New Roman"/>
              </w:rPr>
            </w:pPr>
            <w:r>
              <w:rPr>
                <w:rFonts w:ascii="Times New Roman" w:hAnsi="Times New Roman" w:cs="Times New Roman"/>
              </w:rPr>
              <w:t>150 ve üzeri atıf için</w:t>
            </w:r>
          </w:p>
        </w:tc>
        <w:tc>
          <w:tcPr>
            <w:tcW w:w="1096" w:type="dxa"/>
            <w:tcBorders>
              <w:left w:val="single" w:sz="6" w:space="0" w:color="auto"/>
            </w:tcBorders>
          </w:tcPr>
          <w:p w14:paraId="0DB1F493" w14:textId="3146DEA4" w:rsidR="008E1364" w:rsidRPr="00A42DBF" w:rsidRDefault="008E1364" w:rsidP="008E1364">
            <w:pPr>
              <w:ind w:left="284"/>
              <w:jc w:val="both"/>
              <w:rPr>
                <w:rFonts w:ascii="Times New Roman" w:hAnsi="Times New Roman" w:cs="Times New Roman"/>
              </w:rPr>
            </w:pPr>
            <w:r>
              <w:rPr>
                <w:rFonts w:ascii="Times New Roman" w:hAnsi="Times New Roman" w:cs="Times New Roman"/>
              </w:rPr>
              <w:t>Px7.0</w:t>
            </w:r>
          </w:p>
        </w:tc>
        <w:tc>
          <w:tcPr>
            <w:tcW w:w="2685" w:type="dxa"/>
            <w:tcBorders>
              <w:right w:val="single" w:sz="6" w:space="0" w:color="auto"/>
            </w:tcBorders>
          </w:tcPr>
          <w:p w14:paraId="7F005B6E" w14:textId="77777777" w:rsidR="008E1364" w:rsidRPr="00A42DBF" w:rsidRDefault="008E1364" w:rsidP="008E1364">
            <w:pPr>
              <w:ind w:left="284"/>
              <w:jc w:val="both"/>
              <w:rPr>
                <w:rFonts w:ascii="Times New Roman" w:hAnsi="Times New Roman" w:cs="Times New Roman"/>
              </w:rPr>
            </w:pPr>
          </w:p>
        </w:tc>
        <w:tc>
          <w:tcPr>
            <w:tcW w:w="1069" w:type="dxa"/>
            <w:tcBorders>
              <w:left w:val="single" w:sz="6" w:space="0" w:color="auto"/>
            </w:tcBorders>
          </w:tcPr>
          <w:p w14:paraId="4BC0755C" w14:textId="77777777" w:rsidR="008E1364" w:rsidRPr="00A42DBF" w:rsidRDefault="008E1364" w:rsidP="008E1364">
            <w:pPr>
              <w:ind w:left="284"/>
              <w:jc w:val="both"/>
              <w:rPr>
                <w:rFonts w:ascii="Times New Roman" w:hAnsi="Times New Roman" w:cs="Times New Roman"/>
              </w:rPr>
            </w:pPr>
          </w:p>
        </w:tc>
      </w:tr>
    </w:tbl>
    <w:p w14:paraId="150DB9E3" w14:textId="500B9BDA" w:rsidR="0026299A" w:rsidRDefault="0026299A" w:rsidP="00F478AC">
      <w:pPr>
        <w:jc w:val="both"/>
        <w:rPr>
          <w:rFonts w:ascii="Times New Roman" w:hAnsi="Times New Roman" w:cs="Times New Roman"/>
        </w:rPr>
      </w:pPr>
    </w:p>
    <w:p w14:paraId="03B6AD77" w14:textId="13D9E233" w:rsidR="006710AB" w:rsidRPr="00A42DBF" w:rsidRDefault="006710AB" w:rsidP="00997D2F">
      <w:pPr>
        <w:ind w:left="284"/>
        <w:jc w:val="both"/>
        <w:rPr>
          <w:rFonts w:ascii="Times New Roman" w:hAnsi="Times New Roman" w:cs="Times New Roman"/>
        </w:rPr>
      </w:pPr>
      <w:r w:rsidRPr="00A42DBF">
        <w:rPr>
          <w:rFonts w:ascii="Times New Roman" w:hAnsi="Times New Roman" w:cs="Times New Roman"/>
        </w:rPr>
        <w:t xml:space="preserve">Yazarın kendi çalışmalarına yaptığı atıflar ve Web of </w:t>
      </w:r>
      <w:proofErr w:type="spellStart"/>
      <w:r w:rsidRPr="00A42DBF">
        <w:rPr>
          <w:rFonts w:ascii="Times New Roman" w:hAnsi="Times New Roman" w:cs="Times New Roman"/>
        </w:rPr>
        <w:t>Science</w:t>
      </w:r>
      <w:proofErr w:type="spellEnd"/>
      <w:r w:rsidR="00DE5A7A">
        <w:rPr>
          <w:rFonts w:ascii="Times New Roman" w:hAnsi="Times New Roman" w:cs="Times New Roman"/>
        </w:rPr>
        <w:t xml:space="preserve">, </w:t>
      </w:r>
      <w:r w:rsidR="00E53E08">
        <w:rPr>
          <w:rFonts w:ascii="Times New Roman" w:hAnsi="Times New Roman" w:cs="Times New Roman"/>
        </w:rPr>
        <w:t>SOBIAD</w:t>
      </w:r>
      <w:r w:rsidRPr="00A42DBF">
        <w:rPr>
          <w:rFonts w:ascii="Times New Roman" w:hAnsi="Times New Roman" w:cs="Times New Roman"/>
        </w:rPr>
        <w:t xml:space="preserve"> dışındaki veri tabanları değerlendirmeye alınmaz.</w:t>
      </w:r>
    </w:p>
    <w:p w14:paraId="12294F5A" w14:textId="77777777" w:rsidR="006710AB" w:rsidRPr="00A42DBF" w:rsidRDefault="006710AB" w:rsidP="00997D2F">
      <w:pPr>
        <w:ind w:left="284"/>
        <w:jc w:val="both"/>
        <w:rPr>
          <w:rFonts w:ascii="Times New Roman" w:hAnsi="Times New Roman" w:cs="Times New Roman"/>
        </w:rPr>
      </w:pPr>
    </w:p>
    <w:p w14:paraId="19526801" w14:textId="77777777" w:rsidR="00BB5BBE" w:rsidRPr="00BB5BBE" w:rsidRDefault="0026299A" w:rsidP="00997D2F">
      <w:pPr>
        <w:ind w:left="284"/>
        <w:jc w:val="both"/>
        <w:rPr>
          <w:rFonts w:ascii="Times New Roman" w:hAnsi="Times New Roman" w:cs="Times New Roman"/>
          <w:b/>
        </w:rPr>
      </w:pPr>
      <w:r w:rsidRPr="00BB5BBE">
        <w:rPr>
          <w:rFonts w:ascii="Times New Roman" w:hAnsi="Times New Roman" w:cs="Times New Roman"/>
          <w:b/>
        </w:rPr>
        <w:t>c)</w:t>
      </w:r>
      <w:r w:rsidR="006710AB" w:rsidRPr="00BB5BBE">
        <w:rPr>
          <w:rFonts w:ascii="Times New Roman" w:hAnsi="Times New Roman" w:cs="Times New Roman"/>
          <w:b/>
        </w:rPr>
        <w:t xml:space="preserve"> Patent Ödülü:</w:t>
      </w:r>
      <w:r w:rsidRPr="00BB5BBE">
        <w:rPr>
          <w:rFonts w:ascii="Times New Roman" w:hAnsi="Times New Roman" w:cs="Times New Roman"/>
          <w:b/>
        </w:rPr>
        <w:t xml:space="preserve"> </w:t>
      </w:r>
    </w:p>
    <w:p w14:paraId="2689B24A" w14:textId="77777777" w:rsidR="00BB5BBE" w:rsidRPr="00BB5BBE" w:rsidRDefault="00BB5BBE" w:rsidP="00997D2F">
      <w:pPr>
        <w:ind w:left="284"/>
        <w:jc w:val="both"/>
        <w:rPr>
          <w:rFonts w:ascii="Times New Roman" w:hAnsi="Times New Roman" w:cs="Times New Roman"/>
          <w:b/>
        </w:rPr>
      </w:pPr>
    </w:p>
    <w:p w14:paraId="7A14E2AA" w14:textId="77777777" w:rsidR="00BB5BBE" w:rsidRPr="00BB5BBE" w:rsidRDefault="006710AB" w:rsidP="00997D2F">
      <w:pPr>
        <w:ind w:left="284"/>
        <w:jc w:val="both"/>
        <w:rPr>
          <w:rFonts w:ascii="Times New Roman" w:hAnsi="Times New Roman" w:cs="Times New Roman"/>
        </w:rPr>
      </w:pPr>
      <w:r w:rsidRPr="00BB5BBE">
        <w:rPr>
          <w:rFonts w:ascii="Times New Roman" w:hAnsi="Times New Roman" w:cs="Times New Roman"/>
        </w:rPr>
        <w:t>Türk Patent Enstitüsü tarafından tescilli</w:t>
      </w:r>
      <w:r w:rsidR="00BB5BBE" w:rsidRPr="00BB5BBE">
        <w:rPr>
          <w:rFonts w:ascii="Times New Roman" w:hAnsi="Times New Roman" w:cs="Times New Roman"/>
        </w:rPr>
        <w:t>;</w:t>
      </w:r>
    </w:p>
    <w:p w14:paraId="0E0B5C9A" w14:textId="77777777" w:rsidR="00BB5BBE" w:rsidRPr="00BB5BBE" w:rsidRDefault="00BB5BBE" w:rsidP="00997D2F">
      <w:pPr>
        <w:ind w:left="284"/>
        <w:jc w:val="both"/>
        <w:rPr>
          <w:rFonts w:ascii="Times New Roman" w:hAnsi="Times New Roman" w:cs="Times New Roman"/>
        </w:rPr>
      </w:pPr>
    </w:p>
    <w:p w14:paraId="36697AC1" w14:textId="692D44FF" w:rsidR="00BB5BBE" w:rsidRPr="00BB5BBE" w:rsidRDefault="006710AB" w:rsidP="00997D2F">
      <w:pPr>
        <w:spacing w:line="276" w:lineRule="auto"/>
        <w:ind w:left="284" w:firstLine="436"/>
        <w:jc w:val="both"/>
        <w:rPr>
          <w:rFonts w:ascii="Times New Roman" w:hAnsi="Times New Roman" w:cs="Times New Roman"/>
        </w:rPr>
      </w:pPr>
      <w:r w:rsidRPr="00BB5BBE">
        <w:rPr>
          <w:rFonts w:ascii="Times New Roman" w:hAnsi="Times New Roman" w:cs="Times New Roman"/>
        </w:rPr>
        <w:t xml:space="preserve">incelemeli </w:t>
      </w:r>
      <w:r w:rsidR="00BB5BBE" w:rsidRPr="00BB5BBE">
        <w:rPr>
          <w:rFonts w:ascii="Times New Roman" w:hAnsi="Times New Roman" w:cs="Times New Roman"/>
        </w:rPr>
        <w:t xml:space="preserve">patent buluş </w:t>
      </w:r>
      <w:proofErr w:type="gramStart"/>
      <w:r w:rsidR="00BB5BBE" w:rsidRPr="00BB5BBE">
        <w:rPr>
          <w:rFonts w:ascii="Times New Roman" w:hAnsi="Times New Roman" w:cs="Times New Roman"/>
        </w:rPr>
        <w:t xml:space="preserve">sahiplerine </w:t>
      </w:r>
      <w:r w:rsidR="00542663">
        <w:rPr>
          <w:rFonts w:ascii="Times New Roman" w:hAnsi="Times New Roman" w:cs="Times New Roman"/>
        </w:rPr>
        <w:t xml:space="preserve">         </w:t>
      </w:r>
      <w:r w:rsidR="00BB5BBE" w:rsidRPr="00BB5BBE">
        <w:rPr>
          <w:rFonts w:ascii="Times New Roman" w:hAnsi="Times New Roman" w:cs="Times New Roman"/>
        </w:rPr>
        <w:t>Px5</w:t>
      </w:r>
      <w:proofErr w:type="gramEnd"/>
      <w:r w:rsidR="00BB5BBE" w:rsidRPr="00BB5BBE">
        <w:rPr>
          <w:rFonts w:ascii="Times New Roman" w:hAnsi="Times New Roman" w:cs="Times New Roman"/>
        </w:rPr>
        <w:t xml:space="preserve"> </w:t>
      </w:r>
    </w:p>
    <w:p w14:paraId="24A87345" w14:textId="50EC1F2A" w:rsidR="00BB5BBE" w:rsidRPr="00BB5BBE" w:rsidRDefault="006710AB" w:rsidP="00997D2F">
      <w:pPr>
        <w:spacing w:line="276" w:lineRule="auto"/>
        <w:ind w:left="284" w:firstLine="436"/>
        <w:jc w:val="both"/>
        <w:rPr>
          <w:rFonts w:ascii="Times New Roman" w:hAnsi="Times New Roman" w:cs="Times New Roman"/>
        </w:rPr>
      </w:pPr>
      <w:r w:rsidRPr="00BB5BBE">
        <w:rPr>
          <w:rFonts w:ascii="Times New Roman" w:hAnsi="Times New Roman" w:cs="Times New Roman"/>
        </w:rPr>
        <w:t xml:space="preserve">incelemesiz patent buluş </w:t>
      </w:r>
      <w:proofErr w:type="gramStart"/>
      <w:r w:rsidRPr="00BB5BBE">
        <w:rPr>
          <w:rFonts w:ascii="Times New Roman" w:hAnsi="Times New Roman" w:cs="Times New Roman"/>
        </w:rPr>
        <w:t xml:space="preserve">sahiplerine </w:t>
      </w:r>
      <w:r w:rsidR="00542663">
        <w:rPr>
          <w:rFonts w:ascii="Times New Roman" w:hAnsi="Times New Roman" w:cs="Times New Roman"/>
        </w:rPr>
        <w:t xml:space="preserve">      </w:t>
      </w:r>
      <w:r w:rsidRPr="00BB5BBE">
        <w:rPr>
          <w:rFonts w:ascii="Times New Roman" w:hAnsi="Times New Roman" w:cs="Times New Roman"/>
        </w:rPr>
        <w:t>Px2</w:t>
      </w:r>
      <w:proofErr w:type="gramEnd"/>
      <w:r w:rsidR="00BB5BBE" w:rsidRPr="00BB5BBE">
        <w:rPr>
          <w:rFonts w:ascii="Times New Roman" w:hAnsi="Times New Roman" w:cs="Times New Roman"/>
        </w:rPr>
        <w:t>,5</w:t>
      </w:r>
    </w:p>
    <w:p w14:paraId="1EDB62FC" w14:textId="77777777" w:rsidR="00BB5BBE" w:rsidRPr="005657CE" w:rsidRDefault="00BB5BBE" w:rsidP="00997D2F">
      <w:pPr>
        <w:ind w:left="284"/>
        <w:jc w:val="both"/>
        <w:rPr>
          <w:rFonts w:ascii="Times New Roman" w:hAnsi="Times New Roman" w:cs="Times New Roman"/>
          <w:sz w:val="16"/>
          <w:szCs w:val="16"/>
        </w:rPr>
      </w:pPr>
    </w:p>
    <w:p w14:paraId="5CDBD859" w14:textId="5286F7C0" w:rsidR="00BB5BBE" w:rsidRPr="00BB5BBE" w:rsidRDefault="006710AB" w:rsidP="00997D2F">
      <w:pPr>
        <w:ind w:left="284"/>
        <w:jc w:val="both"/>
        <w:rPr>
          <w:rFonts w:ascii="Times New Roman" w:hAnsi="Times New Roman" w:cs="Times New Roman"/>
        </w:rPr>
      </w:pPr>
      <w:proofErr w:type="gramStart"/>
      <w:r w:rsidRPr="00BB5BBE">
        <w:rPr>
          <w:rFonts w:ascii="Times New Roman" w:hAnsi="Times New Roman" w:cs="Times New Roman"/>
        </w:rPr>
        <w:t>tutarında</w:t>
      </w:r>
      <w:proofErr w:type="gramEnd"/>
      <w:r w:rsidRPr="00BB5BBE">
        <w:rPr>
          <w:rFonts w:ascii="Times New Roman" w:hAnsi="Times New Roman" w:cs="Times New Roman"/>
        </w:rPr>
        <w:t xml:space="preserve"> ödül verilir. </w:t>
      </w:r>
    </w:p>
    <w:p w14:paraId="35A8F336" w14:textId="77777777" w:rsidR="00BB5BBE" w:rsidRPr="00BB5BBE" w:rsidRDefault="00BB5BBE" w:rsidP="0026299A">
      <w:pPr>
        <w:ind w:left="720" w:firstLine="60"/>
        <w:jc w:val="both"/>
        <w:rPr>
          <w:rFonts w:ascii="Times New Roman" w:hAnsi="Times New Roman" w:cs="Times New Roman"/>
        </w:rPr>
      </w:pPr>
    </w:p>
    <w:p w14:paraId="4B9EC910" w14:textId="33F1D5BB" w:rsidR="006710AB" w:rsidRPr="00BB5BBE" w:rsidRDefault="006710AB" w:rsidP="00997D2F">
      <w:pPr>
        <w:ind w:left="284"/>
        <w:jc w:val="both"/>
        <w:rPr>
          <w:rFonts w:ascii="Times New Roman" w:hAnsi="Times New Roman" w:cs="Times New Roman"/>
        </w:rPr>
      </w:pPr>
      <w:r w:rsidRPr="00BB5BBE">
        <w:rPr>
          <w:rFonts w:ascii="Times New Roman" w:hAnsi="Times New Roman" w:cs="Times New Roman"/>
        </w:rPr>
        <w:t>Aynı patent ailesinde aynı buluş ile ilgili patentler, diğer ülkeler için tescil ettirildiğinde her yeni ülke için incelemeli patente verilen bu ödül tutarı tekrarlanır. Üçlü (</w:t>
      </w:r>
      <w:proofErr w:type="spellStart"/>
      <w:r w:rsidRPr="00BB5BBE">
        <w:rPr>
          <w:rFonts w:ascii="Times New Roman" w:hAnsi="Times New Roman" w:cs="Times New Roman"/>
        </w:rPr>
        <w:t>triadic</w:t>
      </w:r>
      <w:proofErr w:type="spellEnd"/>
      <w:r w:rsidRPr="00BB5BBE">
        <w:rPr>
          <w:rFonts w:ascii="Times New Roman" w:hAnsi="Times New Roman" w:cs="Times New Roman"/>
        </w:rPr>
        <w:t>) patent başvurusunun Avrupa Patent Ofisi’nde, ABD’de ve Japonya’da tescil edildiğine ilişkin tescil belgelerinin sunulması h</w:t>
      </w:r>
      <w:r w:rsidR="00597271" w:rsidRPr="00161258">
        <w:rPr>
          <w:rFonts w:ascii="Times New Roman" w:hAnsi="Times New Roman" w:cs="Times New Roman"/>
        </w:rPr>
        <w:t>â</w:t>
      </w:r>
      <w:r w:rsidRPr="00BB5BBE">
        <w:rPr>
          <w:rFonts w:ascii="Times New Roman" w:hAnsi="Times New Roman" w:cs="Times New Roman"/>
        </w:rPr>
        <w:t xml:space="preserve">linde ise incelemeli patent için verilen ödül tutarının iki katı verilir. Aynı patent ailesinden aynı ülkede alınan tescil belgesi sadece bir kez ödüllendirilebilir. Patent ödül başvurularında ödüle başvuran buluş sahiplerinin </w:t>
      </w:r>
      <w:r w:rsidR="00085626" w:rsidRPr="00BB5BBE">
        <w:rPr>
          <w:rFonts w:ascii="Times New Roman" w:hAnsi="Times New Roman" w:cs="Times New Roman"/>
        </w:rPr>
        <w:t>Erzurum Teknik</w:t>
      </w:r>
      <w:r w:rsidRPr="00BB5BBE">
        <w:rPr>
          <w:rFonts w:ascii="Times New Roman" w:hAnsi="Times New Roman" w:cs="Times New Roman"/>
        </w:rPr>
        <w:t xml:space="preserve"> Üniversitesi adresli olma şartı aranır.</w:t>
      </w:r>
    </w:p>
    <w:p w14:paraId="25944D7F" w14:textId="4045921F" w:rsidR="006710AB" w:rsidRDefault="006710AB" w:rsidP="00997D2F">
      <w:pPr>
        <w:ind w:left="284"/>
        <w:jc w:val="both"/>
        <w:rPr>
          <w:rFonts w:ascii="Times New Roman" w:hAnsi="Times New Roman" w:cs="Times New Roman"/>
        </w:rPr>
      </w:pPr>
    </w:p>
    <w:p w14:paraId="35382046" w14:textId="77777777" w:rsidR="0029656C" w:rsidRDefault="00037016" w:rsidP="00997D2F">
      <w:pPr>
        <w:ind w:left="284"/>
        <w:jc w:val="both"/>
        <w:rPr>
          <w:rFonts w:ascii="Times New Roman" w:hAnsi="Times New Roman" w:cs="Times New Roman"/>
          <w:b/>
        </w:rPr>
      </w:pPr>
      <w:r w:rsidRPr="00037016">
        <w:rPr>
          <w:rFonts w:ascii="Times New Roman" w:hAnsi="Times New Roman" w:cs="Times New Roman"/>
          <w:b/>
        </w:rPr>
        <w:t xml:space="preserve">d) </w:t>
      </w:r>
      <w:r w:rsidR="006710AB" w:rsidRPr="00037016">
        <w:rPr>
          <w:rFonts w:ascii="Times New Roman" w:hAnsi="Times New Roman" w:cs="Times New Roman"/>
          <w:b/>
        </w:rPr>
        <w:t>Endüstriyel Tasarım Ödülü:</w:t>
      </w:r>
      <w:r>
        <w:rPr>
          <w:rFonts w:ascii="Times New Roman" w:hAnsi="Times New Roman" w:cs="Times New Roman"/>
          <w:b/>
        </w:rPr>
        <w:t xml:space="preserve"> </w:t>
      </w:r>
    </w:p>
    <w:p w14:paraId="7F44653B" w14:textId="77777777" w:rsidR="0029656C" w:rsidRPr="005657CE" w:rsidRDefault="0029656C" w:rsidP="00997D2F">
      <w:pPr>
        <w:ind w:left="284"/>
        <w:jc w:val="both"/>
        <w:rPr>
          <w:rFonts w:ascii="Times New Roman" w:hAnsi="Times New Roman" w:cs="Times New Roman"/>
          <w:b/>
          <w:sz w:val="18"/>
          <w:szCs w:val="18"/>
        </w:rPr>
      </w:pPr>
    </w:p>
    <w:p w14:paraId="568702CA" w14:textId="5FA12E7D" w:rsidR="006710AB" w:rsidRDefault="006710AB" w:rsidP="00597271">
      <w:pPr>
        <w:ind w:left="284" w:firstLine="436"/>
        <w:jc w:val="both"/>
        <w:rPr>
          <w:rFonts w:ascii="Times New Roman" w:hAnsi="Times New Roman" w:cs="Times New Roman"/>
        </w:rPr>
      </w:pPr>
      <w:r w:rsidRPr="00A42DBF">
        <w:rPr>
          <w:rFonts w:ascii="Times New Roman" w:hAnsi="Times New Roman" w:cs="Times New Roman"/>
        </w:rPr>
        <w:t>Türk Patent Enstitüsü tarafından tescilli endüstriyel tasarımlara</w:t>
      </w:r>
      <w:r w:rsidRPr="008149CE">
        <w:rPr>
          <w:rFonts w:ascii="Times New Roman" w:hAnsi="Times New Roman" w:cs="Times New Roman"/>
        </w:rPr>
        <w:t xml:space="preserve"> P</w:t>
      </w:r>
      <w:r w:rsidR="0014089E" w:rsidRPr="008149CE">
        <w:rPr>
          <w:rFonts w:ascii="Times New Roman" w:hAnsi="Times New Roman" w:cs="Times New Roman"/>
        </w:rPr>
        <w:t>x</w:t>
      </w:r>
      <w:r w:rsidRPr="008149CE">
        <w:rPr>
          <w:rFonts w:ascii="Times New Roman" w:hAnsi="Times New Roman" w:cs="Times New Roman"/>
        </w:rPr>
        <w:t xml:space="preserve">2 </w:t>
      </w:r>
      <w:r w:rsidRPr="00A42DBF">
        <w:rPr>
          <w:rFonts w:ascii="Times New Roman" w:hAnsi="Times New Roman" w:cs="Times New Roman"/>
        </w:rPr>
        <w:t xml:space="preserve">tutarında ödül verilir. Aynı tasarım ile ilgili diğer ülkeler için tescil belgesi alındığında her yeni ülke için bu ödül tutarı tekrarlanır. Aynı tasarım için aynı ülkede alınan tescil belgesi sadece bir kez ödüllendirilebilir. Endüstriyel tasarım ödül başvurularında ödüle başvuran tasarımcıların </w:t>
      </w:r>
      <w:r w:rsidR="00085626" w:rsidRPr="00A42DBF">
        <w:rPr>
          <w:rFonts w:ascii="Times New Roman" w:hAnsi="Times New Roman" w:cs="Times New Roman"/>
        </w:rPr>
        <w:t>Erzurum Teknik</w:t>
      </w:r>
      <w:r w:rsidRPr="00A42DBF">
        <w:rPr>
          <w:rFonts w:ascii="Times New Roman" w:hAnsi="Times New Roman" w:cs="Times New Roman"/>
        </w:rPr>
        <w:t xml:space="preserve"> Üniversitesi adresli olma şartı aranır.</w:t>
      </w:r>
    </w:p>
    <w:p w14:paraId="62BABA20" w14:textId="77777777" w:rsidR="005657CE" w:rsidRPr="005657CE" w:rsidRDefault="005657CE" w:rsidP="00597271">
      <w:pPr>
        <w:ind w:left="284" w:firstLine="436"/>
        <w:jc w:val="both"/>
        <w:rPr>
          <w:rFonts w:ascii="Times New Roman" w:hAnsi="Times New Roman" w:cs="Times New Roman"/>
          <w:sz w:val="26"/>
          <w:szCs w:val="26"/>
        </w:rPr>
      </w:pPr>
    </w:p>
    <w:p w14:paraId="10C2347E" w14:textId="77777777" w:rsidR="004A25B4" w:rsidRDefault="004A25B4" w:rsidP="00085626">
      <w:pPr>
        <w:jc w:val="both"/>
        <w:rPr>
          <w:rFonts w:ascii="Times New Roman" w:hAnsi="Times New Roman" w:cs="Times New Roman"/>
          <w:b/>
          <w:u w:val="single"/>
        </w:rPr>
      </w:pPr>
    </w:p>
    <w:p w14:paraId="13604CB7" w14:textId="77777777" w:rsidR="005657CE" w:rsidRDefault="005657CE" w:rsidP="00997D2F">
      <w:pPr>
        <w:ind w:left="284"/>
        <w:jc w:val="both"/>
        <w:rPr>
          <w:rFonts w:ascii="Times New Roman" w:hAnsi="Times New Roman" w:cs="Times New Roman"/>
          <w:b/>
        </w:rPr>
      </w:pPr>
    </w:p>
    <w:p w14:paraId="706BBEF3" w14:textId="77777777" w:rsidR="005657CE" w:rsidRDefault="005657CE" w:rsidP="00997D2F">
      <w:pPr>
        <w:ind w:left="284"/>
        <w:jc w:val="both"/>
        <w:rPr>
          <w:rFonts w:ascii="Times New Roman" w:hAnsi="Times New Roman" w:cs="Times New Roman"/>
          <w:b/>
        </w:rPr>
      </w:pPr>
    </w:p>
    <w:p w14:paraId="5A6CE783" w14:textId="1987E618" w:rsidR="00E050EC" w:rsidRDefault="00037016" w:rsidP="00997D2F">
      <w:pPr>
        <w:ind w:left="284"/>
        <w:jc w:val="both"/>
        <w:rPr>
          <w:rFonts w:ascii="Times New Roman" w:hAnsi="Times New Roman" w:cs="Times New Roman"/>
        </w:rPr>
      </w:pPr>
      <w:r w:rsidRPr="00037016">
        <w:rPr>
          <w:rFonts w:ascii="Times New Roman" w:hAnsi="Times New Roman" w:cs="Times New Roman"/>
          <w:b/>
        </w:rPr>
        <w:lastRenderedPageBreak/>
        <w:t xml:space="preserve">e) </w:t>
      </w:r>
      <w:r w:rsidR="006710AB" w:rsidRPr="00037016">
        <w:rPr>
          <w:rFonts w:ascii="Times New Roman" w:hAnsi="Times New Roman" w:cs="Times New Roman"/>
          <w:b/>
        </w:rPr>
        <w:t>Dergi Editörlüğü Ödülü:</w:t>
      </w:r>
      <w:r>
        <w:rPr>
          <w:rFonts w:ascii="Times New Roman" w:hAnsi="Times New Roman" w:cs="Times New Roman"/>
          <w:b/>
        </w:rPr>
        <w:t xml:space="preserve"> </w:t>
      </w:r>
      <w:r>
        <w:rPr>
          <w:rFonts w:ascii="Times New Roman" w:hAnsi="Times New Roman" w:cs="Times New Roman"/>
        </w:rPr>
        <w:t>Ödüle başvuru yapılan yılda</w:t>
      </w:r>
      <w:r w:rsidR="006710AB" w:rsidRPr="00A42DBF">
        <w:rPr>
          <w:rFonts w:ascii="Times New Roman" w:hAnsi="Times New Roman" w:cs="Times New Roman"/>
        </w:rPr>
        <w:t xml:space="preserve"> SCI, SCI-</w:t>
      </w:r>
      <w:proofErr w:type="spellStart"/>
      <w:r w:rsidR="006710AB" w:rsidRPr="00A42DBF">
        <w:rPr>
          <w:rFonts w:ascii="Times New Roman" w:hAnsi="Times New Roman" w:cs="Times New Roman"/>
        </w:rPr>
        <w:t>Expanded</w:t>
      </w:r>
      <w:proofErr w:type="spellEnd"/>
      <w:r w:rsidR="006710AB" w:rsidRPr="00A42DBF">
        <w:rPr>
          <w:rFonts w:ascii="Times New Roman" w:hAnsi="Times New Roman" w:cs="Times New Roman"/>
        </w:rPr>
        <w:t xml:space="preserve">, SSCI ve </w:t>
      </w:r>
      <w:proofErr w:type="spellStart"/>
      <w:r w:rsidR="006710AB" w:rsidRPr="00A42DBF">
        <w:rPr>
          <w:rFonts w:ascii="Times New Roman" w:hAnsi="Times New Roman" w:cs="Times New Roman"/>
        </w:rPr>
        <w:t>AHCI’da</w:t>
      </w:r>
      <w:proofErr w:type="spellEnd"/>
      <w:r w:rsidR="006710AB" w:rsidRPr="00A42DBF">
        <w:rPr>
          <w:rFonts w:ascii="Times New Roman" w:hAnsi="Times New Roman" w:cs="Times New Roman"/>
        </w:rPr>
        <w:t xml:space="preserve"> taranan dergilerin</w:t>
      </w:r>
      <w:r w:rsidR="00E050EC">
        <w:rPr>
          <w:rFonts w:ascii="Times New Roman" w:hAnsi="Times New Roman" w:cs="Times New Roman"/>
        </w:rPr>
        <w:t xml:space="preserve"> editörlüklerine verilecek puanların hesaplanmasında </w:t>
      </w:r>
      <w:r w:rsidR="00E050EC" w:rsidRPr="00B819A9">
        <w:rPr>
          <w:rFonts w:ascii="Times New Roman" w:hAnsi="Times New Roman" w:cs="Times New Roman"/>
        </w:rPr>
        <w:t xml:space="preserve">Tablo </w:t>
      </w:r>
      <w:r w:rsidR="00E050EC" w:rsidRPr="00161258">
        <w:rPr>
          <w:rFonts w:ascii="Times New Roman" w:hAnsi="Times New Roman" w:cs="Times New Roman"/>
        </w:rPr>
        <w:t>3</w:t>
      </w:r>
      <w:r w:rsidR="00161258" w:rsidRPr="00161258">
        <w:rPr>
          <w:rFonts w:ascii="Times New Roman" w:hAnsi="Times New Roman" w:cs="Times New Roman"/>
        </w:rPr>
        <w:t>’t</w:t>
      </w:r>
      <w:r w:rsidR="00E050EC" w:rsidRPr="00161258">
        <w:rPr>
          <w:rFonts w:ascii="Times New Roman" w:hAnsi="Times New Roman" w:cs="Times New Roman"/>
        </w:rPr>
        <w:t>e</w:t>
      </w:r>
      <w:r w:rsidR="00E050EC" w:rsidRPr="00B819A9">
        <w:rPr>
          <w:rFonts w:ascii="Times New Roman" w:hAnsi="Times New Roman" w:cs="Times New Roman"/>
        </w:rPr>
        <w:t xml:space="preserve"> belirti</w:t>
      </w:r>
      <w:r w:rsidR="00E050EC">
        <w:rPr>
          <w:rFonts w:ascii="Times New Roman" w:hAnsi="Times New Roman" w:cs="Times New Roman"/>
        </w:rPr>
        <w:t xml:space="preserve">len katsayılar dikkate alınır. </w:t>
      </w:r>
    </w:p>
    <w:p w14:paraId="401FCE7C" w14:textId="751C516E" w:rsidR="0072661D" w:rsidRPr="00037016" w:rsidRDefault="0072661D" w:rsidP="00997D2F">
      <w:pPr>
        <w:ind w:left="284"/>
        <w:jc w:val="both"/>
        <w:rPr>
          <w:rFonts w:ascii="Times New Roman" w:hAnsi="Times New Roman" w:cs="Times New Roman"/>
          <w:b/>
        </w:rPr>
      </w:pPr>
    </w:p>
    <w:p w14:paraId="0E15DF23" w14:textId="77777777" w:rsidR="00580ACC" w:rsidRDefault="00580ACC" w:rsidP="00997D2F">
      <w:pPr>
        <w:ind w:left="284" w:firstLine="720"/>
        <w:jc w:val="both"/>
        <w:rPr>
          <w:rFonts w:ascii="Times New Roman" w:hAnsi="Times New Roman" w:cs="Times New Roman"/>
        </w:rPr>
      </w:pPr>
    </w:p>
    <w:p w14:paraId="68DF39FD" w14:textId="3562FBB1" w:rsidR="00580ACC" w:rsidRPr="00A42DBF" w:rsidRDefault="00580ACC" w:rsidP="00997D2F">
      <w:pPr>
        <w:spacing w:after="120"/>
        <w:ind w:left="284" w:firstLine="720"/>
        <w:jc w:val="both"/>
        <w:rPr>
          <w:rFonts w:ascii="Times New Roman" w:hAnsi="Times New Roman" w:cs="Times New Roman"/>
        </w:rPr>
      </w:pPr>
      <w:r>
        <w:rPr>
          <w:rFonts w:ascii="Times New Roman" w:hAnsi="Times New Roman" w:cs="Times New Roman"/>
        </w:rPr>
        <w:t>Tablo 3</w:t>
      </w:r>
      <w:r w:rsidRPr="00B819A9">
        <w:rPr>
          <w:rFonts w:ascii="Times New Roman" w:hAnsi="Times New Roman" w:cs="Times New Roman"/>
        </w:rPr>
        <w:t xml:space="preserve">: </w:t>
      </w:r>
      <w:r>
        <w:rPr>
          <w:rFonts w:ascii="Times New Roman" w:hAnsi="Times New Roman" w:cs="Times New Roman"/>
        </w:rPr>
        <w:t>Dergi Editörlüğü</w:t>
      </w:r>
      <w:r w:rsidRPr="00B819A9">
        <w:rPr>
          <w:rFonts w:ascii="Times New Roman" w:hAnsi="Times New Roman" w:cs="Times New Roman"/>
        </w:rPr>
        <w:t xml:space="preserve"> ödülü teşvik katsayıları</w:t>
      </w:r>
      <w:r w:rsidRPr="00A42DBF">
        <w:rPr>
          <w:rFonts w:ascii="Times New Roman" w:hAnsi="Times New Roman" w:cs="Times New Roman"/>
        </w:rPr>
        <w:t xml:space="preserve"> </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1"/>
        <w:gridCol w:w="1130"/>
      </w:tblGrid>
      <w:tr w:rsidR="00784E52" w14:paraId="0D14012F" w14:textId="45A19177" w:rsidTr="00784E52">
        <w:trPr>
          <w:trHeight w:hRule="exact" w:val="397"/>
        </w:trPr>
        <w:tc>
          <w:tcPr>
            <w:tcW w:w="6521" w:type="dxa"/>
          </w:tcPr>
          <w:p w14:paraId="2448849B" w14:textId="54FD71DA" w:rsidR="00784E52" w:rsidRDefault="00784E52" w:rsidP="00997D2F">
            <w:pPr>
              <w:ind w:left="284"/>
              <w:jc w:val="both"/>
              <w:rPr>
                <w:rFonts w:ascii="Times New Roman" w:hAnsi="Times New Roman" w:cs="Times New Roman"/>
              </w:rPr>
            </w:pPr>
            <w:r w:rsidRPr="00A42DBF">
              <w:rPr>
                <w:rFonts w:ascii="Times New Roman" w:hAnsi="Times New Roman" w:cs="Times New Roman"/>
              </w:rPr>
              <w:t>Baş Editörü (Editor-in-</w:t>
            </w:r>
            <w:proofErr w:type="spellStart"/>
            <w:r w:rsidRPr="00A42DBF">
              <w:rPr>
                <w:rFonts w:ascii="Times New Roman" w:hAnsi="Times New Roman" w:cs="Times New Roman"/>
              </w:rPr>
              <w:t>Chief</w:t>
            </w:r>
            <w:proofErr w:type="spellEnd"/>
            <w:r w:rsidRPr="00A42DBF">
              <w:rPr>
                <w:rFonts w:ascii="Times New Roman" w:hAnsi="Times New Roman" w:cs="Times New Roman"/>
              </w:rPr>
              <w:t>) olan öğretim elemanlarına</w:t>
            </w:r>
          </w:p>
        </w:tc>
        <w:tc>
          <w:tcPr>
            <w:tcW w:w="1134" w:type="dxa"/>
          </w:tcPr>
          <w:p w14:paraId="6256533A" w14:textId="6F742006" w:rsidR="00784E52" w:rsidRDefault="00784E52" w:rsidP="00997D2F">
            <w:pPr>
              <w:ind w:left="284"/>
              <w:jc w:val="both"/>
              <w:rPr>
                <w:rFonts w:ascii="Times New Roman" w:hAnsi="Times New Roman" w:cs="Times New Roman"/>
              </w:rPr>
            </w:pPr>
            <w:r w:rsidRPr="00A42DBF">
              <w:rPr>
                <w:rFonts w:ascii="Times New Roman" w:hAnsi="Times New Roman" w:cs="Times New Roman"/>
              </w:rPr>
              <w:t xml:space="preserve">Px3.0 </w:t>
            </w:r>
          </w:p>
        </w:tc>
      </w:tr>
      <w:tr w:rsidR="00784E52" w14:paraId="00851E99" w14:textId="6ADF6066" w:rsidTr="00784E52">
        <w:trPr>
          <w:trHeight w:hRule="exact" w:val="397"/>
        </w:trPr>
        <w:tc>
          <w:tcPr>
            <w:tcW w:w="6521" w:type="dxa"/>
          </w:tcPr>
          <w:p w14:paraId="5B05972A" w14:textId="023085CC" w:rsidR="00784E52" w:rsidRPr="00A42DBF" w:rsidRDefault="00784E52" w:rsidP="00997D2F">
            <w:pPr>
              <w:ind w:left="284"/>
              <w:jc w:val="both"/>
              <w:rPr>
                <w:rFonts w:ascii="Times New Roman" w:hAnsi="Times New Roman" w:cs="Times New Roman"/>
              </w:rPr>
            </w:pPr>
            <w:r w:rsidRPr="00A42DBF">
              <w:rPr>
                <w:rFonts w:ascii="Times New Roman" w:hAnsi="Times New Roman" w:cs="Times New Roman"/>
              </w:rPr>
              <w:t>Bölgesel Editör (</w:t>
            </w:r>
            <w:proofErr w:type="spellStart"/>
            <w:r w:rsidRPr="00A42DBF">
              <w:rPr>
                <w:rFonts w:ascii="Times New Roman" w:hAnsi="Times New Roman" w:cs="Times New Roman"/>
              </w:rPr>
              <w:t>Regional</w:t>
            </w:r>
            <w:proofErr w:type="spellEnd"/>
            <w:r w:rsidRPr="00A42DBF">
              <w:rPr>
                <w:rFonts w:ascii="Times New Roman" w:hAnsi="Times New Roman" w:cs="Times New Roman"/>
              </w:rPr>
              <w:t xml:space="preserve"> </w:t>
            </w:r>
            <w:proofErr w:type="spellStart"/>
            <w:r w:rsidRPr="00A42DBF">
              <w:rPr>
                <w:rFonts w:ascii="Times New Roman" w:hAnsi="Times New Roman" w:cs="Times New Roman"/>
              </w:rPr>
              <w:t>Editors</w:t>
            </w:r>
            <w:proofErr w:type="spellEnd"/>
            <w:r w:rsidRPr="00A42DBF">
              <w:rPr>
                <w:rFonts w:ascii="Times New Roman" w:hAnsi="Times New Roman" w:cs="Times New Roman"/>
              </w:rPr>
              <w:t>) olan öğretim elemanlarına</w:t>
            </w:r>
          </w:p>
        </w:tc>
        <w:tc>
          <w:tcPr>
            <w:tcW w:w="1134" w:type="dxa"/>
          </w:tcPr>
          <w:p w14:paraId="16821CAC" w14:textId="548B61B7" w:rsidR="00784E52" w:rsidRPr="00A42DBF" w:rsidRDefault="00784E52" w:rsidP="00997D2F">
            <w:pPr>
              <w:ind w:left="284"/>
              <w:jc w:val="both"/>
              <w:rPr>
                <w:rFonts w:ascii="Times New Roman" w:hAnsi="Times New Roman" w:cs="Times New Roman"/>
              </w:rPr>
            </w:pPr>
            <w:r w:rsidRPr="00A42DBF">
              <w:rPr>
                <w:rFonts w:ascii="Times New Roman" w:hAnsi="Times New Roman" w:cs="Times New Roman"/>
              </w:rPr>
              <w:t>Px1.0</w:t>
            </w:r>
          </w:p>
        </w:tc>
      </w:tr>
      <w:tr w:rsidR="00784E52" w14:paraId="417610CD" w14:textId="310D6E9A" w:rsidTr="00997D2F">
        <w:trPr>
          <w:trHeight w:hRule="exact" w:val="600"/>
        </w:trPr>
        <w:tc>
          <w:tcPr>
            <w:tcW w:w="6521" w:type="dxa"/>
          </w:tcPr>
          <w:p w14:paraId="06B74F9E" w14:textId="7B497D7E" w:rsidR="00784E52" w:rsidRPr="00A42DBF" w:rsidRDefault="00784E52" w:rsidP="00997D2F">
            <w:pPr>
              <w:ind w:left="284"/>
              <w:jc w:val="both"/>
              <w:rPr>
                <w:rFonts w:ascii="Times New Roman" w:hAnsi="Times New Roman" w:cs="Times New Roman"/>
              </w:rPr>
            </w:pPr>
            <w:r w:rsidRPr="00A42DBF">
              <w:rPr>
                <w:rFonts w:ascii="Times New Roman" w:hAnsi="Times New Roman" w:cs="Times New Roman"/>
              </w:rPr>
              <w:t>Yayın Kurulu Üyesi (</w:t>
            </w:r>
            <w:proofErr w:type="spellStart"/>
            <w:r w:rsidRPr="00A42DBF">
              <w:rPr>
                <w:rFonts w:ascii="Times New Roman" w:hAnsi="Times New Roman" w:cs="Times New Roman"/>
              </w:rPr>
              <w:t>Editorial</w:t>
            </w:r>
            <w:proofErr w:type="spellEnd"/>
            <w:r w:rsidRPr="00A42DBF">
              <w:rPr>
                <w:rFonts w:ascii="Times New Roman" w:hAnsi="Times New Roman" w:cs="Times New Roman"/>
              </w:rPr>
              <w:t xml:space="preserve"> Board) olan öğretim elemanlarına</w:t>
            </w:r>
          </w:p>
        </w:tc>
        <w:tc>
          <w:tcPr>
            <w:tcW w:w="1134" w:type="dxa"/>
          </w:tcPr>
          <w:p w14:paraId="6B58D1E0" w14:textId="774DB5EF" w:rsidR="00784E52" w:rsidRPr="00A42DBF" w:rsidRDefault="00784E52" w:rsidP="00997D2F">
            <w:pPr>
              <w:ind w:left="284"/>
              <w:jc w:val="both"/>
              <w:rPr>
                <w:rFonts w:ascii="Times New Roman" w:hAnsi="Times New Roman" w:cs="Times New Roman"/>
              </w:rPr>
            </w:pPr>
            <w:r w:rsidRPr="00A42DBF">
              <w:rPr>
                <w:rFonts w:ascii="Times New Roman" w:hAnsi="Times New Roman" w:cs="Times New Roman"/>
              </w:rPr>
              <w:t>Px0.5</w:t>
            </w:r>
          </w:p>
        </w:tc>
      </w:tr>
    </w:tbl>
    <w:p w14:paraId="0D156B7B" w14:textId="77777777" w:rsidR="0072661D" w:rsidRPr="00A42DBF" w:rsidRDefault="0072661D" w:rsidP="00997D2F">
      <w:pPr>
        <w:ind w:left="284"/>
        <w:jc w:val="both"/>
        <w:rPr>
          <w:rFonts w:ascii="Times New Roman" w:hAnsi="Times New Roman" w:cs="Times New Roman"/>
        </w:rPr>
      </w:pPr>
    </w:p>
    <w:p w14:paraId="5C030D1B" w14:textId="120E17D9" w:rsidR="006710AB" w:rsidRPr="00A42DBF" w:rsidRDefault="006710AB" w:rsidP="00597271">
      <w:pPr>
        <w:ind w:left="284" w:firstLine="425"/>
        <w:jc w:val="both"/>
        <w:rPr>
          <w:rFonts w:ascii="Times New Roman" w:hAnsi="Times New Roman" w:cs="Times New Roman"/>
        </w:rPr>
      </w:pPr>
      <w:r w:rsidRPr="00A42DBF">
        <w:rPr>
          <w:rFonts w:ascii="Times New Roman" w:hAnsi="Times New Roman" w:cs="Times New Roman"/>
        </w:rPr>
        <w:t xml:space="preserve">Ödül, önceki yıllarda aynı nedenle aynı dergi için bu ödülü almamış olan öğretim elemanlarına verilir. Editörlük başvurularında editör adresinin </w:t>
      </w:r>
      <w:r w:rsidR="00085626" w:rsidRPr="00A42DBF">
        <w:rPr>
          <w:rFonts w:ascii="Times New Roman" w:hAnsi="Times New Roman" w:cs="Times New Roman"/>
        </w:rPr>
        <w:t>Erzurum Teknik</w:t>
      </w:r>
      <w:r w:rsidRPr="00A42DBF">
        <w:rPr>
          <w:rFonts w:ascii="Times New Roman" w:hAnsi="Times New Roman" w:cs="Times New Roman"/>
        </w:rPr>
        <w:t xml:space="preserve"> Üniversitesi olma şartı aranır.</w:t>
      </w:r>
    </w:p>
    <w:p w14:paraId="7C1AA576" w14:textId="77777777" w:rsidR="006710AB" w:rsidRPr="00A42DBF" w:rsidRDefault="006710AB" w:rsidP="00997D2F">
      <w:pPr>
        <w:ind w:left="284"/>
        <w:jc w:val="both"/>
        <w:rPr>
          <w:rFonts w:ascii="Times New Roman" w:hAnsi="Times New Roman" w:cs="Times New Roman"/>
        </w:rPr>
      </w:pPr>
    </w:p>
    <w:p w14:paraId="177F9236" w14:textId="77777777" w:rsidR="007D4CFC" w:rsidRPr="00FE4BB2" w:rsidRDefault="00037016" w:rsidP="00997D2F">
      <w:pPr>
        <w:ind w:left="284"/>
        <w:jc w:val="both"/>
        <w:rPr>
          <w:rFonts w:ascii="Times New Roman" w:hAnsi="Times New Roman" w:cs="Times New Roman"/>
          <w:b/>
        </w:rPr>
      </w:pPr>
      <w:r w:rsidRPr="00FE4BB2">
        <w:rPr>
          <w:rFonts w:ascii="Times New Roman" w:hAnsi="Times New Roman" w:cs="Times New Roman"/>
          <w:b/>
        </w:rPr>
        <w:t xml:space="preserve">f) </w:t>
      </w:r>
      <w:r w:rsidR="006710AB" w:rsidRPr="00FE4BB2">
        <w:rPr>
          <w:rFonts w:ascii="Times New Roman" w:hAnsi="Times New Roman" w:cs="Times New Roman"/>
          <w:b/>
        </w:rPr>
        <w:t>Kitap/Kitap Bölümü ve Kitap Editörlüğü Ödülü:</w:t>
      </w:r>
      <w:r w:rsidRPr="00FE4BB2">
        <w:rPr>
          <w:rFonts w:ascii="Times New Roman" w:hAnsi="Times New Roman" w:cs="Times New Roman"/>
          <w:b/>
        </w:rPr>
        <w:t xml:space="preserve"> </w:t>
      </w:r>
    </w:p>
    <w:p w14:paraId="19CA7357" w14:textId="77777777" w:rsidR="007D4CFC" w:rsidRDefault="007D4CFC" w:rsidP="00997D2F">
      <w:pPr>
        <w:ind w:left="284"/>
        <w:jc w:val="both"/>
        <w:rPr>
          <w:rFonts w:ascii="Times New Roman" w:hAnsi="Times New Roman" w:cs="Times New Roman"/>
          <w:b/>
          <w:color w:val="FF0000"/>
        </w:rPr>
      </w:pPr>
    </w:p>
    <w:p w14:paraId="50A4271C" w14:textId="294A382C" w:rsidR="00C32FEF" w:rsidRPr="00C32FEF" w:rsidRDefault="00C32FEF" w:rsidP="00597271">
      <w:pPr>
        <w:ind w:left="284" w:firstLine="425"/>
        <w:jc w:val="both"/>
        <w:rPr>
          <w:rFonts w:ascii="Times New Roman" w:hAnsi="Times New Roman" w:cs="Times New Roman"/>
        </w:rPr>
      </w:pPr>
      <w:r w:rsidRPr="00C32FEF">
        <w:rPr>
          <w:rFonts w:ascii="Times New Roman" w:hAnsi="Times New Roman" w:cs="Times New Roman"/>
        </w:rPr>
        <w:t xml:space="preserve">En az 5 </w:t>
      </w:r>
      <w:r w:rsidR="00597271" w:rsidRPr="00161258">
        <w:rPr>
          <w:rFonts w:ascii="Times New Roman" w:hAnsi="Times New Roman" w:cs="Times New Roman"/>
        </w:rPr>
        <w:t>(beş)</w:t>
      </w:r>
      <w:r w:rsidR="00597271">
        <w:rPr>
          <w:rFonts w:ascii="Times New Roman" w:hAnsi="Times New Roman" w:cs="Times New Roman"/>
        </w:rPr>
        <w:t xml:space="preserve"> </w:t>
      </w:r>
      <w:r w:rsidRPr="00C32FEF">
        <w:rPr>
          <w:rFonts w:ascii="Times New Roman" w:hAnsi="Times New Roman" w:cs="Times New Roman"/>
        </w:rPr>
        <w:t xml:space="preserve">yıllık ulusal/uluslararası düzeyde faaliyet gösteren </w:t>
      </w:r>
      <w:r w:rsidR="00161258">
        <w:rPr>
          <w:rFonts w:ascii="Times New Roman" w:hAnsi="Times New Roman" w:cs="Times New Roman"/>
        </w:rPr>
        <w:t>Yüksekö</w:t>
      </w:r>
      <w:r w:rsidRPr="00161258">
        <w:rPr>
          <w:rFonts w:ascii="Times New Roman" w:hAnsi="Times New Roman" w:cs="Times New Roman"/>
        </w:rPr>
        <w:t>ğretim</w:t>
      </w:r>
      <w:r w:rsidRPr="00C32FEF">
        <w:rPr>
          <w:rFonts w:ascii="Times New Roman" w:hAnsi="Times New Roman" w:cs="Times New Roman"/>
        </w:rPr>
        <w:t xml:space="preserve"> Kurumlarının kütüphanelerinde </w:t>
      </w:r>
      <w:proofErr w:type="spellStart"/>
      <w:r w:rsidRPr="00C32FEF">
        <w:rPr>
          <w:rFonts w:ascii="Times New Roman" w:hAnsi="Times New Roman" w:cs="Times New Roman"/>
        </w:rPr>
        <w:t>kataloglanan</w:t>
      </w:r>
      <w:proofErr w:type="spellEnd"/>
      <w:r w:rsidRPr="00C32FEF">
        <w:rPr>
          <w:rFonts w:ascii="Times New Roman" w:hAnsi="Times New Roman" w:cs="Times New Roman"/>
        </w:rPr>
        <w:t xml:space="preserve"> ve aynı alanda en az on yazara ait kitap yayınlamış olan bir </w:t>
      </w:r>
      <w:r w:rsidR="00161258">
        <w:rPr>
          <w:rFonts w:ascii="Times New Roman" w:hAnsi="Times New Roman" w:cs="Times New Roman"/>
        </w:rPr>
        <w:t>yayın</w:t>
      </w:r>
      <w:r w:rsidRPr="00161258">
        <w:rPr>
          <w:rFonts w:ascii="Times New Roman" w:hAnsi="Times New Roman" w:cs="Times New Roman"/>
        </w:rPr>
        <w:t>evinde</w:t>
      </w:r>
      <w:r w:rsidRPr="00C32FEF">
        <w:rPr>
          <w:rFonts w:ascii="Times New Roman" w:hAnsi="Times New Roman" w:cs="Times New Roman"/>
        </w:rPr>
        <w:t xml:space="preserve"> en az 1000 (bin) baskı yapmış </w:t>
      </w:r>
      <w:r w:rsidRPr="00161258">
        <w:rPr>
          <w:rFonts w:ascii="Times New Roman" w:hAnsi="Times New Roman" w:cs="Times New Roman"/>
        </w:rPr>
        <w:t>olm</w:t>
      </w:r>
      <w:r w:rsidR="00161258">
        <w:rPr>
          <w:rFonts w:ascii="Times New Roman" w:hAnsi="Times New Roman" w:cs="Times New Roman"/>
        </w:rPr>
        <w:t>a şartı aranır</w:t>
      </w:r>
      <w:r w:rsidRPr="00161258">
        <w:rPr>
          <w:rFonts w:ascii="Times New Roman" w:hAnsi="Times New Roman" w:cs="Times New Roman"/>
        </w:rPr>
        <w:t>.</w:t>
      </w:r>
    </w:p>
    <w:p w14:paraId="7B6E847A" w14:textId="77777777" w:rsidR="00B819A9" w:rsidRPr="008672E1" w:rsidRDefault="00B819A9" w:rsidP="00997D2F">
      <w:pPr>
        <w:ind w:left="284"/>
        <w:jc w:val="both"/>
        <w:rPr>
          <w:rFonts w:ascii="Times New Roman" w:hAnsi="Times New Roman" w:cs="Times New Roman"/>
          <w:color w:val="FF0000"/>
        </w:rPr>
      </w:pPr>
    </w:p>
    <w:p w14:paraId="30B04088" w14:textId="50C34ACB" w:rsidR="00E050EC" w:rsidRPr="00B10CA6" w:rsidRDefault="000F455E" w:rsidP="00997D2F">
      <w:pPr>
        <w:ind w:left="284" w:firstLine="720"/>
        <w:jc w:val="both"/>
        <w:rPr>
          <w:rFonts w:ascii="Times New Roman" w:hAnsi="Times New Roman" w:cs="Times New Roman"/>
        </w:rPr>
      </w:pPr>
      <w:r w:rsidRPr="00B10CA6">
        <w:rPr>
          <w:rFonts w:ascii="Times New Roman" w:hAnsi="Times New Roman" w:cs="Times New Roman"/>
        </w:rPr>
        <w:t>Ö</w:t>
      </w:r>
      <w:r w:rsidR="006710AB" w:rsidRPr="00B10CA6">
        <w:rPr>
          <w:rFonts w:ascii="Times New Roman" w:hAnsi="Times New Roman" w:cs="Times New Roman"/>
        </w:rPr>
        <w:t>dülün hesaplanmasında</w:t>
      </w:r>
      <w:r w:rsidR="00E050EC" w:rsidRPr="00B10CA6">
        <w:rPr>
          <w:rFonts w:ascii="Times New Roman" w:hAnsi="Times New Roman" w:cs="Times New Roman"/>
        </w:rPr>
        <w:t xml:space="preserve"> Tablo </w:t>
      </w:r>
      <w:r w:rsidR="00E050EC" w:rsidRPr="00161258">
        <w:rPr>
          <w:rFonts w:ascii="Times New Roman" w:hAnsi="Times New Roman" w:cs="Times New Roman"/>
        </w:rPr>
        <w:t>4</w:t>
      </w:r>
      <w:r w:rsidR="00161258" w:rsidRPr="00161258">
        <w:rPr>
          <w:rFonts w:ascii="Times New Roman" w:hAnsi="Times New Roman" w:cs="Times New Roman"/>
        </w:rPr>
        <w:t>’t</w:t>
      </w:r>
      <w:r w:rsidR="00E050EC" w:rsidRPr="00161258">
        <w:rPr>
          <w:rFonts w:ascii="Times New Roman" w:hAnsi="Times New Roman" w:cs="Times New Roman"/>
        </w:rPr>
        <w:t>e</w:t>
      </w:r>
      <w:r w:rsidR="00E050EC" w:rsidRPr="00B10CA6">
        <w:rPr>
          <w:rFonts w:ascii="Times New Roman" w:hAnsi="Times New Roman" w:cs="Times New Roman"/>
        </w:rPr>
        <w:t xml:space="preserve"> belirtilen katsayılar dikkate alınır. </w:t>
      </w:r>
    </w:p>
    <w:p w14:paraId="6DC4FF6B" w14:textId="5727E605" w:rsidR="000F455E" w:rsidRPr="00B10CA6" w:rsidRDefault="000F455E" w:rsidP="00997D2F">
      <w:pPr>
        <w:ind w:left="284"/>
        <w:jc w:val="both"/>
        <w:rPr>
          <w:rFonts w:ascii="Times New Roman" w:hAnsi="Times New Roman" w:cs="Times New Roman"/>
        </w:rPr>
      </w:pPr>
    </w:p>
    <w:p w14:paraId="12E710C8" w14:textId="7AAF7A68" w:rsidR="00580ACC" w:rsidRDefault="00580ACC" w:rsidP="00997D2F">
      <w:pPr>
        <w:spacing w:after="120"/>
        <w:ind w:left="284" w:firstLine="720"/>
        <w:jc w:val="both"/>
        <w:rPr>
          <w:rFonts w:ascii="Times New Roman" w:hAnsi="Times New Roman" w:cs="Times New Roman"/>
        </w:rPr>
      </w:pPr>
      <w:r w:rsidRPr="00B10CA6">
        <w:rPr>
          <w:rFonts w:ascii="Times New Roman" w:hAnsi="Times New Roman" w:cs="Times New Roman"/>
        </w:rPr>
        <w:t xml:space="preserve">Tablo </w:t>
      </w:r>
      <w:r w:rsidR="00E050EC" w:rsidRPr="00B10CA6">
        <w:rPr>
          <w:rFonts w:ascii="Times New Roman" w:hAnsi="Times New Roman" w:cs="Times New Roman"/>
        </w:rPr>
        <w:t>4</w:t>
      </w:r>
      <w:r w:rsidRPr="00B10CA6">
        <w:rPr>
          <w:rFonts w:ascii="Times New Roman" w:hAnsi="Times New Roman" w:cs="Times New Roman"/>
        </w:rPr>
        <w:t xml:space="preserve">: Kitap yazarlığı/editörlüğü ödülü teşvik katsayıları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1"/>
        <w:gridCol w:w="1276"/>
      </w:tblGrid>
      <w:tr w:rsidR="00B10CA6" w:rsidRPr="00B10CA6" w14:paraId="3384F8AC" w14:textId="300012BC" w:rsidTr="004826FB">
        <w:trPr>
          <w:trHeight w:val="219"/>
        </w:trPr>
        <w:tc>
          <w:tcPr>
            <w:tcW w:w="5811" w:type="dxa"/>
          </w:tcPr>
          <w:p w14:paraId="512C8206" w14:textId="441675BA" w:rsidR="00784E52" w:rsidRPr="00B10CA6" w:rsidRDefault="00784E52" w:rsidP="00997D2F">
            <w:pPr>
              <w:ind w:left="284"/>
              <w:jc w:val="both"/>
              <w:rPr>
                <w:rFonts w:ascii="Times New Roman" w:hAnsi="Times New Roman" w:cs="Times New Roman"/>
              </w:rPr>
            </w:pPr>
            <w:r w:rsidRPr="00B10CA6">
              <w:rPr>
                <w:rFonts w:ascii="Times New Roman" w:hAnsi="Times New Roman" w:cs="Times New Roman"/>
              </w:rPr>
              <w:t>Kitap bölümü</w:t>
            </w:r>
          </w:p>
        </w:tc>
        <w:tc>
          <w:tcPr>
            <w:tcW w:w="1276" w:type="dxa"/>
          </w:tcPr>
          <w:p w14:paraId="0DDB8D97" w14:textId="24C8BD64" w:rsidR="00784E52" w:rsidRPr="00B10CA6" w:rsidRDefault="00784E52" w:rsidP="00997D2F">
            <w:pPr>
              <w:ind w:left="284"/>
              <w:jc w:val="both"/>
              <w:rPr>
                <w:rFonts w:ascii="Times New Roman" w:hAnsi="Times New Roman" w:cs="Times New Roman"/>
              </w:rPr>
            </w:pPr>
            <w:r w:rsidRPr="00B10CA6">
              <w:rPr>
                <w:rFonts w:ascii="Times New Roman" w:hAnsi="Times New Roman" w:cs="Times New Roman"/>
              </w:rPr>
              <w:t xml:space="preserve">P x1.0 </w:t>
            </w:r>
          </w:p>
        </w:tc>
      </w:tr>
      <w:tr w:rsidR="00B10CA6" w:rsidRPr="00B10CA6" w14:paraId="7D964115" w14:textId="5A7BAFDA" w:rsidTr="004826FB">
        <w:trPr>
          <w:trHeight w:val="322"/>
        </w:trPr>
        <w:tc>
          <w:tcPr>
            <w:tcW w:w="5811" w:type="dxa"/>
          </w:tcPr>
          <w:p w14:paraId="23D6AC21" w14:textId="6E25EFBE" w:rsidR="00784E52" w:rsidRPr="00B10CA6" w:rsidRDefault="00784E52" w:rsidP="00997D2F">
            <w:pPr>
              <w:ind w:left="284"/>
              <w:jc w:val="both"/>
              <w:rPr>
                <w:rFonts w:ascii="Times New Roman" w:hAnsi="Times New Roman" w:cs="Times New Roman"/>
              </w:rPr>
            </w:pPr>
            <w:r w:rsidRPr="00B10CA6">
              <w:rPr>
                <w:rFonts w:ascii="Times New Roman" w:hAnsi="Times New Roman" w:cs="Times New Roman"/>
              </w:rPr>
              <w:t>Kitap editörlüğü</w:t>
            </w:r>
          </w:p>
        </w:tc>
        <w:tc>
          <w:tcPr>
            <w:tcW w:w="1276" w:type="dxa"/>
          </w:tcPr>
          <w:p w14:paraId="56162E83" w14:textId="603BB89B" w:rsidR="00784E52" w:rsidRPr="00B10CA6" w:rsidRDefault="00784E52" w:rsidP="00997D2F">
            <w:pPr>
              <w:ind w:left="284"/>
              <w:jc w:val="both"/>
              <w:rPr>
                <w:rFonts w:ascii="Times New Roman" w:hAnsi="Times New Roman" w:cs="Times New Roman"/>
              </w:rPr>
            </w:pPr>
            <w:r w:rsidRPr="00B10CA6">
              <w:rPr>
                <w:rFonts w:ascii="Times New Roman" w:hAnsi="Times New Roman" w:cs="Times New Roman"/>
              </w:rPr>
              <w:t>P x 2.0</w:t>
            </w:r>
          </w:p>
        </w:tc>
      </w:tr>
      <w:tr w:rsidR="00B10CA6" w:rsidRPr="00B10CA6" w14:paraId="5869278F" w14:textId="32D681E4" w:rsidTr="004826FB">
        <w:trPr>
          <w:trHeight w:val="285"/>
        </w:trPr>
        <w:tc>
          <w:tcPr>
            <w:tcW w:w="5811" w:type="dxa"/>
          </w:tcPr>
          <w:p w14:paraId="0E7D0A3C" w14:textId="530F3C1B" w:rsidR="00784E52" w:rsidRPr="00B10CA6" w:rsidRDefault="00784E52" w:rsidP="00997D2F">
            <w:pPr>
              <w:ind w:left="284"/>
              <w:jc w:val="both"/>
              <w:rPr>
                <w:rFonts w:ascii="Times New Roman" w:hAnsi="Times New Roman" w:cs="Times New Roman"/>
              </w:rPr>
            </w:pPr>
            <w:r w:rsidRPr="00B10CA6">
              <w:rPr>
                <w:rFonts w:ascii="Times New Roman" w:hAnsi="Times New Roman" w:cs="Times New Roman"/>
              </w:rPr>
              <w:t>Kitap</w:t>
            </w:r>
          </w:p>
        </w:tc>
        <w:tc>
          <w:tcPr>
            <w:tcW w:w="1276" w:type="dxa"/>
          </w:tcPr>
          <w:p w14:paraId="6A41D920" w14:textId="6DB984E6" w:rsidR="00784E52" w:rsidRPr="00B10CA6" w:rsidRDefault="00784E52" w:rsidP="00997D2F">
            <w:pPr>
              <w:ind w:left="284"/>
              <w:jc w:val="both"/>
              <w:rPr>
                <w:rFonts w:ascii="Times New Roman" w:hAnsi="Times New Roman" w:cs="Times New Roman"/>
              </w:rPr>
            </w:pPr>
            <w:r w:rsidRPr="00B10CA6">
              <w:rPr>
                <w:rFonts w:ascii="Times New Roman" w:hAnsi="Times New Roman" w:cs="Times New Roman"/>
              </w:rPr>
              <w:t>P x 4.0</w:t>
            </w:r>
          </w:p>
        </w:tc>
      </w:tr>
      <w:tr w:rsidR="004826FB" w:rsidRPr="00B10CA6" w14:paraId="6CABA2BC" w14:textId="77777777" w:rsidTr="004826FB">
        <w:trPr>
          <w:trHeight w:val="285"/>
        </w:trPr>
        <w:tc>
          <w:tcPr>
            <w:tcW w:w="5811" w:type="dxa"/>
          </w:tcPr>
          <w:p w14:paraId="30D0D9D0" w14:textId="750709B2" w:rsidR="004826FB" w:rsidRPr="00B10CA6" w:rsidRDefault="004826FB" w:rsidP="00997D2F">
            <w:pPr>
              <w:ind w:left="284"/>
              <w:jc w:val="both"/>
              <w:rPr>
                <w:rFonts w:ascii="Times New Roman" w:hAnsi="Times New Roman" w:cs="Times New Roman"/>
              </w:rPr>
            </w:pPr>
            <w:r>
              <w:rPr>
                <w:rFonts w:ascii="Times New Roman" w:hAnsi="Times New Roman" w:cs="Times New Roman"/>
              </w:rPr>
              <w:t>ETÜ</w:t>
            </w:r>
            <w:r w:rsidR="004E66BC">
              <w:rPr>
                <w:rFonts w:ascii="Times New Roman" w:hAnsi="Times New Roman" w:cs="Times New Roman"/>
              </w:rPr>
              <w:t xml:space="preserve"> yayınları arasında</w:t>
            </w:r>
            <w:r w:rsidR="009A0682">
              <w:rPr>
                <w:rFonts w:ascii="Times New Roman" w:hAnsi="Times New Roman" w:cs="Times New Roman"/>
              </w:rPr>
              <w:t xml:space="preserve"> yayım</w:t>
            </w:r>
            <w:r w:rsidR="00F77905">
              <w:rPr>
                <w:rFonts w:ascii="Times New Roman" w:hAnsi="Times New Roman" w:cs="Times New Roman"/>
              </w:rPr>
              <w:t>lanmış</w:t>
            </w:r>
            <w:r>
              <w:rPr>
                <w:rFonts w:ascii="Times New Roman" w:hAnsi="Times New Roman" w:cs="Times New Roman"/>
              </w:rPr>
              <w:t xml:space="preserve"> kitap</w:t>
            </w:r>
          </w:p>
        </w:tc>
        <w:tc>
          <w:tcPr>
            <w:tcW w:w="1276" w:type="dxa"/>
          </w:tcPr>
          <w:p w14:paraId="5740D156" w14:textId="1D08FED2" w:rsidR="004826FB" w:rsidRPr="00B10CA6" w:rsidRDefault="004826FB" w:rsidP="00997D2F">
            <w:pPr>
              <w:ind w:left="284"/>
              <w:jc w:val="both"/>
              <w:rPr>
                <w:rFonts w:ascii="Times New Roman" w:hAnsi="Times New Roman" w:cs="Times New Roman"/>
              </w:rPr>
            </w:pPr>
            <w:r>
              <w:rPr>
                <w:rFonts w:ascii="Times New Roman" w:hAnsi="Times New Roman" w:cs="Times New Roman"/>
              </w:rPr>
              <w:t xml:space="preserve">P x </w:t>
            </w:r>
            <w:r w:rsidR="00F77905">
              <w:rPr>
                <w:rFonts w:ascii="Times New Roman" w:hAnsi="Times New Roman" w:cs="Times New Roman"/>
              </w:rPr>
              <w:t>4.0</w:t>
            </w:r>
          </w:p>
        </w:tc>
      </w:tr>
    </w:tbl>
    <w:p w14:paraId="18035507" w14:textId="77777777" w:rsidR="00E050EC" w:rsidRPr="008672E1" w:rsidRDefault="00E050EC" w:rsidP="00997D2F">
      <w:pPr>
        <w:ind w:left="284"/>
        <w:jc w:val="both"/>
        <w:rPr>
          <w:rFonts w:ascii="Times New Roman" w:hAnsi="Times New Roman" w:cs="Times New Roman"/>
          <w:color w:val="FF0000"/>
        </w:rPr>
      </w:pPr>
    </w:p>
    <w:p w14:paraId="7E01C191" w14:textId="77777777" w:rsidR="00C32FEF" w:rsidRPr="000F455E" w:rsidRDefault="00C32FEF" w:rsidP="00997D2F">
      <w:pPr>
        <w:ind w:left="284"/>
        <w:jc w:val="both"/>
        <w:rPr>
          <w:rFonts w:ascii="Times New Roman" w:hAnsi="Times New Roman" w:cs="Times New Roman"/>
          <w:color w:val="FF0000"/>
          <w:sz w:val="18"/>
          <w:szCs w:val="18"/>
        </w:rPr>
      </w:pPr>
    </w:p>
    <w:p w14:paraId="6323B7EA" w14:textId="14FD3597" w:rsidR="006710AB" w:rsidRPr="00A27CD8" w:rsidRDefault="00037016" w:rsidP="00997D2F">
      <w:pPr>
        <w:ind w:left="284"/>
        <w:jc w:val="both"/>
        <w:rPr>
          <w:rFonts w:ascii="Times New Roman" w:hAnsi="Times New Roman" w:cs="Times New Roman"/>
        </w:rPr>
      </w:pPr>
      <w:r w:rsidRPr="00037016">
        <w:rPr>
          <w:rFonts w:ascii="Times New Roman" w:hAnsi="Times New Roman" w:cs="Times New Roman"/>
          <w:b/>
        </w:rPr>
        <w:t xml:space="preserve">g) </w:t>
      </w:r>
      <w:r w:rsidR="006710AB" w:rsidRPr="00037016">
        <w:rPr>
          <w:rFonts w:ascii="Times New Roman" w:hAnsi="Times New Roman" w:cs="Times New Roman"/>
          <w:b/>
        </w:rPr>
        <w:t>Proje Ödülü:</w:t>
      </w:r>
      <w:r>
        <w:rPr>
          <w:rFonts w:ascii="Times New Roman" w:hAnsi="Times New Roman" w:cs="Times New Roman"/>
          <w:b/>
        </w:rPr>
        <w:t xml:space="preserve"> </w:t>
      </w:r>
      <w:r w:rsidR="00834FF5">
        <w:rPr>
          <w:rFonts w:ascii="Times New Roman" w:hAnsi="Times New Roman" w:cs="Times New Roman"/>
        </w:rPr>
        <w:t>Ödül için başvuru yapılan yıl</w:t>
      </w:r>
      <w:r w:rsidR="006710AB" w:rsidRPr="00A42DBF">
        <w:rPr>
          <w:rFonts w:ascii="Times New Roman" w:hAnsi="Times New Roman" w:cs="Times New Roman"/>
        </w:rPr>
        <w:t>da</w:t>
      </w:r>
      <w:r w:rsidR="009B3C6D">
        <w:rPr>
          <w:rFonts w:ascii="Times New Roman" w:hAnsi="Times New Roman" w:cs="Times New Roman"/>
        </w:rPr>
        <w:t xml:space="preserve"> kabul edilmiş olan</w:t>
      </w:r>
      <w:r w:rsidR="006710AB" w:rsidRPr="00A42DBF">
        <w:rPr>
          <w:rFonts w:ascii="Times New Roman" w:hAnsi="Times New Roman" w:cs="Times New Roman"/>
        </w:rPr>
        <w:t xml:space="preserve"> </w:t>
      </w:r>
      <w:r w:rsidR="00085626" w:rsidRPr="00A42DBF">
        <w:rPr>
          <w:rFonts w:ascii="Times New Roman" w:hAnsi="Times New Roman" w:cs="Times New Roman"/>
        </w:rPr>
        <w:t>Erzurum Teknik</w:t>
      </w:r>
      <w:r w:rsidR="006710AB" w:rsidRPr="00A42DBF">
        <w:rPr>
          <w:rFonts w:ascii="Times New Roman" w:hAnsi="Times New Roman" w:cs="Times New Roman"/>
        </w:rPr>
        <w:t xml:space="preserve"> Üniversitesi öz kaynağıyla yapılmayan ve </w:t>
      </w:r>
      <w:r w:rsidR="000F455E" w:rsidRPr="00A27CD8">
        <w:rPr>
          <w:rFonts w:ascii="Times New Roman" w:hAnsi="Times New Roman" w:cs="Times New Roman"/>
        </w:rPr>
        <w:t xml:space="preserve">Erzurum Teknik Üniversitesi </w:t>
      </w:r>
      <w:r w:rsidR="006710AB" w:rsidRPr="00A27CD8">
        <w:rPr>
          <w:rFonts w:ascii="Times New Roman" w:hAnsi="Times New Roman" w:cs="Times New Roman"/>
        </w:rPr>
        <w:t xml:space="preserve">adresli proje çalışmalarına ödül verilecektir. </w:t>
      </w:r>
      <w:r w:rsidR="0014089E" w:rsidRPr="00A27CD8">
        <w:rPr>
          <w:rFonts w:ascii="Times New Roman" w:hAnsi="Times New Roman" w:cs="Times New Roman"/>
        </w:rPr>
        <w:t xml:space="preserve">Projelerde Erzurum Teknik Üniversitesi </w:t>
      </w:r>
      <w:r w:rsidR="00A30030">
        <w:rPr>
          <w:rFonts w:ascii="Times New Roman" w:hAnsi="Times New Roman" w:cs="Times New Roman"/>
        </w:rPr>
        <w:t>payına resm</w:t>
      </w:r>
      <w:r w:rsidR="00A30030" w:rsidRPr="00161258">
        <w:rPr>
          <w:rFonts w:ascii="Times New Roman" w:hAnsi="Times New Roman" w:cs="Times New Roman"/>
        </w:rPr>
        <w:t>î</w:t>
      </w:r>
      <w:r w:rsidR="000E4078" w:rsidRPr="00A27CD8">
        <w:rPr>
          <w:rFonts w:ascii="Times New Roman" w:hAnsi="Times New Roman" w:cs="Times New Roman"/>
        </w:rPr>
        <w:t xml:space="preserve"> olarak fon tahsis edilmesi şartı aranacaktır. </w:t>
      </w:r>
    </w:p>
    <w:p w14:paraId="6C537847" w14:textId="77777777" w:rsidR="006710AB" w:rsidRPr="00A42DBF" w:rsidRDefault="006710AB" w:rsidP="00997D2F">
      <w:pPr>
        <w:ind w:left="284"/>
        <w:jc w:val="both"/>
        <w:rPr>
          <w:rFonts w:ascii="Times New Roman" w:hAnsi="Times New Roman" w:cs="Times New Roman"/>
        </w:rPr>
      </w:pPr>
    </w:p>
    <w:p w14:paraId="2A6DA29B" w14:textId="32080310" w:rsidR="00E050EC" w:rsidRDefault="006710AB" w:rsidP="00A30030">
      <w:pPr>
        <w:ind w:left="284" w:firstLine="425"/>
        <w:jc w:val="both"/>
        <w:rPr>
          <w:rFonts w:ascii="Times New Roman" w:hAnsi="Times New Roman" w:cs="Times New Roman"/>
        </w:rPr>
      </w:pPr>
      <w:r w:rsidRPr="00A42DBF">
        <w:rPr>
          <w:rFonts w:ascii="Times New Roman" w:hAnsi="Times New Roman" w:cs="Times New Roman"/>
        </w:rPr>
        <w:t xml:space="preserve">Verilecek </w:t>
      </w:r>
      <w:r w:rsidR="00A30030">
        <w:rPr>
          <w:rFonts w:ascii="Times New Roman" w:hAnsi="Times New Roman" w:cs="Times New Roman"/>
        </w:rPr>
        <w:t>ödül miktarının belirlenmesinde</w:t>
      </w:r>
      <w:r w:rsidRPr="00A42DBF">
        <w:rPr>
          <w:rFonts w:ascii="Times New Roman" w:hAnsi="Times New Roman" w:cs="Times New Roman"/>
        </w:rPr>
        <w:t xml:space="preserve"> </w:t>
      </w:r>
      <w:r w:rsidR="00085626" w:rsidRPr="00A42DBF">
        <w:rPr>
          <w:rFonts w:ascii="Times New Roman" w:hAnsi="Times New Roman" w:cs="Times New Roman"/>
        </w:rPr>
        <w:t>Erzurum Teknik</w:t>
      </w:r>
      <w:r w:rsidRPr="00A42DBF">
        <w:rPr>
          <w:rFonts w:ascii="Times New Roman" w:hAnsi="Times New Roman" w:cs="Times New Roman"/>
        </w:rPr>
        <w:t xml:space="preserve"> Üniversitesi öğretim elemanlarınca yapılan projelerin toplam proje bütçesi dikkate alınır. Diğer kurum/kuruluşlarla yapılan ortak projelerde ise, proje bütçesinden </w:t>
      </w:r>
      <w:r w:rsidR="00085626" w:rsidRPr="00A42DBF">
        <w:rPr>
          <w:rFonts w:ascii="Times New Roman" w:hAnsi="Times New Roman" w:cs="Times New Roman"/>
        </w:rPr>
        <w:t>Erzurum Teknik</w:t>
      </w:r>
      <w:r w:rsidRPr="00A42DBF">
        <w:rPr>
          <w:rFonts w:ascii="Times New Roman" w:hAnsi="Times New Roman" w:cs="Times New Roman"/>
        </w:rPr>
        <w:t xml:space="preserve"> Üniversitesine düşen pay </w:t>
      </w:r>
      <w:proofErr w:type="gramStart"/>
      <w:r w:rsidRPr="00A42DBF">
        <w:rPr>
          <w:rFonts w:ascii="Times New Roman" w:hAnsi="Times New Roman" w:cs="Times New Roman"/>
        </w:rPr>
        <w:t>baz</w:t>
      </w:r>
      <w:proofErr w:type="gramEnd"/>
      <w:r w:rsidRPr="00A42DBF">
        <w:rPr>
          <w:rFonts w:ascii="Times New Roman" w:hAnsi="Times New Roman" w:cs="Times New Roman"/>
        </w:rPr>
        <w:t xml:space="preserve"> alınarak proje bütçelerine g</w:t>
      </w:r>
      <w:r w:rsidR="0014089E" w:rsidRPr="00A42DBF">
        <w:rPr>
          <w:rFonts w:ascii="Times New Roman" w:hAnsi="Times New Roman" w:cs="Times New Roman"/>
        </w:rPr>
        <w:t xml:space="preserve">öre </w:t>
      </w:r>
      <w:r w:rsidR="00E050EC">
        <w:rPr>
          <w:rFonts w:ascii="Times New Roman" w:hAnsi="Times New Roman" w:cs="Times New Roman"/>
        </w:rPr>
        <w:t xml:space="preserve">Tablo </w:t>
      </w:r>
      <w:r w:rsidR="00E050EC" w:rsidRPr="00161258">
        <w:rPr>
          <w:rFonts w:ascii="Times New Roman" w:hAnsi="Times New Roman" w:cs="Times New Roman"/>
        </w:rPr>
        <w:t>5</w:t>
      </w:r>
      <w:r w:rsidR="00161258" w:rsidRPr="00161258">
        <w:rPr>
          <w:rFonts w:ascii="Times New Roman" w:hAnsi="Times New Roman" w:cs="Times New Roman"/>
        </w:rPr>
        <w:t>’t</w:t>
      </w:r>
      <w:r w:rsidR="00E050EC" w:rsidRPr="00161258">
        <w:rPr>
          <w:rFonts w:ascii="Times New Roman" w:hAnsi="Times New Roman" w:cs="Times New Roman"/>
        </w:rPr>
        <w:t>e</w:t>
      </w:r>
      <w:r w:rsidR="00E050EC" w:rsidRPr="00B819A9">
        <w:rPr>
          <w:rFonts w:ascii="Times New Roman" w:hAnsi="Times New Roman" w:cs="Times New Roman"/>
        </w:rPr>
        <w:t xml:space="preserve"> belirti</w:t>
      </w:r>
      <w:r w:rsidR="00E050EC">
        <w:rPr>
          <w:rFonts w:ascii="Times New Roman" w:hAnsi="Times New Roman" w:cs="Times New Roman"/>
        </w:rPr>
        <w:t xml:space="preserve">len katsayılar dikkate alınır. </w:t>
      </w:r>
    </w:p>
    <w:p w14:paraId="58A28240" w14:textId="6D6BB5E0" w:rsidR="00997D2F" w:rsidRDefault="00997D2F" w:rsidP="00085626">
      <w:pPr>
        <w:jc w:val="both"/>
        <w:rPr>
          <w:rFonts w:ascii="Times New Roman" w:hAnsi="Times New Roman" w:cs="Times New Roman"/>
        </w:rPr>
      </w:pPr>
    </w:p>
    <w:p w14:paraId="582D5067" w14:textId="77777777" w:rsidR="00997D2F" w:rsidRDefault="00997D2F" w:rsidP="00085626">
      <w:pPr>
        <w:jc w:val="both"/>
        <w:rPr>
          <w:rFonts w:ascii="Times New Roman" w:hAnsi="Times New Roman" w:cs="Times New Roman"/>
        </w:rPr>
      </w:pPr>
    </w:p>
    <w:p w14:paraId="136583EE" w14:textId="77777777" w:rsidR="00BA0EB4" w:rsidRDefault="00BA0EB4" w:rsidP="00085626">
      <w:pPr>
        <w:jc w:val="both"/>
        <w:rPr>
          <w:rFonts w:ascii="Times New Roman" w:hAnsi="Times New Roman" w:cs="Times New Roman"/>
        </w:rPr>
      </w:pPr>
    </w:p>
    <w:p w14:paraId="388309EB" w14:textId="77777777" w:rsidR="00BA0EB4" w:rsidRDefault="00BA0EB4" w:rsidP="00085626">
      <w:pPr>
        <w:jc w:val="both"/>
        <w:rPr>
          <w:rFonts w:ascii="Times New Roman" w:hAnsi="Times New Roman" w:cs="Times New Roman"/>
        </w:rPr>
      </w:pPr>
    </w:p>
    <w:p w14:paraId="7D5F3D0F" w14:textId="19CC19AF" w:rsidR="00BA0EB4" w:rsidRDefault="00BA0EB4" w:rsidP="00085626">
      <w:pPr>
        <w:jc w:val="both"/>
        <w:rPr>
          <w:rFonts w:ascii="Times New Roman" w:hAnsi="Times New Roman" w:cs="Times New Roman"/>
        </w:rPr>
      </w:pPr>
    </w:p>
    <w:p w14:paraId="460219BA" w14:textId="59A1D587" w:rsidR="006C693E" w:rsidRDefault="006C693E" w:rsidP="00085626">
      <w:pPr>
        <w:jc w:val="both"/>
        <w:rPr>
          <w:rFonts w:ascii="Times New Roman" w:hAnsi="Times New Roman" w:cs="Times New Roman"/>
        </w:rPr>
      </w:pPr>
    </w:p>
    <w:p w14:paraId="30897788" w14:textId="24BB6DEE" w:rsidR="006C693E" w:rsidRDefault="006C693E" w:rsidP="00085626">
      <w:pPr>
        <w:jc w:val="both"/>
        <w:rPr>
          <w:rFonts w:ascii="Times New Roman" w:hAnsi="Times New Roman" w:cs="Times New Roman"/>
        </w:rPr>
      </w:pPr>
    </w:p>
    <w:p w14:paraId="45750EEA" w14:textId="77777777" w:rsidR="006C693E" w:rsidRDefault="006C693E" w:rsidP="00085626">
      <w:pPr>
        <w:jc w:val="both"/>
        <w:rPr>
          <w:rFonts w:ascii="Times New Roman" w:hAnsi="Times New Roman" w:cs="Times New Roman"/>
        </w:rPr>
      </w:pPr>
    </w:p>
    <w:p w14:paraId="297FF866" w14:textId="77777777" w:rsidR="005657CE" w:rsidRDefault="005657CE" w:rsidP="00085626">
      <w:pPr>
        <w:jc w:val="both"/>
        <w:rPr>
          <w:rFonts w:ascii="Times New Roman" w:hAnsi="Times New Roman" w:cs="Times New Roman"/>
        </w:rPr>
      </w:pPr>
    </w:p>
    <w:p w14:paraId="49B665F4" w14:textId="77777777" w:rsidR="00BA0EB4" w:rsidRPr="00A42DBF" w:rsidRDefault="00BA0EB4" w:rsidP="00085626">
      <w:pPr>
        <w:jc w:val="both"/>
        <w:rPr>
          <w:rFonts w:ascii="Times New Roman" w:hAnsi="Times New Roman" w:cs="Times New Roman"/>
        </w:rPr>
      </w:pPr>
    </w:p>
    <w:p w14:paraId="7C93B8A1" w14:textId="22DD9BC0" w:rsidR="006710AB" w:rsidRPr="00A42DBF" w:rsidRDefault="006710AB" w:rsidP="00997D2F">
      <w:pPr>
        <w:ind w:left="284"/>
        <w:jc w:val="both"/>
        <w:rPr>
          <w:rFonts w:ascii="Times New Roman" w:hAnsi="Times New Roman" w:cs="Times New Roman"/>
          <w:i/>
          <w:u w:val="single"/>
        </w:rPr>
      </w:pPr>
      <w:r w:rsidRPr="00A42DBF">
        <w:rPr>
          <w:rFonts w:ascii="Times New Roman" w:hAnsi="Times New Roman" w:cs="Times New Roman"/>
        </w:rPr>
        <w:lastRenderedPageBreak/>
        <w:t xml:space="preserve"> </w:t>
      </w:r>
      <w:r w:rsidR="009361D6">
        <w:rPr>
          <w:rFonts w:ascii="Times New Roman" w:hAnsi="Times New Roman" w:cs="Times New Roman"/>
        </w:rPr>
        <w:t xml:space="preserve">1. </w:t>
      </w:r>
      <w:r w:rsidR="000E4078" w:rsidRPr="00A42DBF">
        <w:rPr>
          <w:rFonts w:ascii="Times New Roman" w:hAnsi="Times New Roman" w:cs="Times New Roman"/>
          <w:i/>
          <w:u w:val="single"/>
        </w:rPr>
        <w:t>Üniversite dışı fonlardan desteklenerek sözleşmesi imzalanan projeler:</w:t>
      </w:r>
    </w:p>
    <w:p w14:paraId="7CD03524" w14:textId="77777777" w:rsidR="000E4078" w:rsidRPr="00A42DBF" w:rsidRDefault="000E4078" w:rsidP="00997D2F">
      <w:pPr>
        <w:ind w:left="284"/>
        <w:jc w:val="both"/>
        <w:rPr>
          <w:rFonts w:ascii="Times New Roman" w:hAnsi="Times New Roman" w:cs="Times New Roman"/>
        </w:rPr>
      </w:pPr>
    </w:p>
    <w:p w14:paraId="437AE36B" w14:textId="5579991F" w:rsidR="00E050EC" w:rsidRPr="00A42DBF" w:rsidRDefault="00E050EC" w:rsidP="00997D2F">
      <w:pPr>
        <w:spacing w:after="120"/>
        <w:ind w:left="284"/>
        <w:jc w:val="both"/>
        <w:rPr>
          <w:rFonts w:ascii="Times New Roman" w:hAnsi="Times New Roman" w:cs="Times New Roman"/>
        </w:rPr>
      </w:pPr>
      <w:r>
        <w:rPr>
          <w:rFonts w:ascii="Times New Roman" w:hAnsi="Times New Roman" w:cs="Times New Roman"/>
        </w:rPr>
        <w:t>Tablo 5</w:t>
      </w:r>
      <w:r w:rsidRPr="00B819A9">
        <w:rPr>
          <w:rFonts w:ascii="Times New Roman" w:hAnsi="Times New Roman" w:cs="Times New Roman"/>
        </w:rPr>
        <w:t xml:space="preserve">: </w:t>
      </w:r>
      <w:r>
        <w:rPr>
          <w:rFonts w:ascii="Times New Roman" w:hAnsi="Times New Roman" w:cs="Times New Roman"/>
        </w:rPr>
        <w:t>Proje</w:t>
      </w:r>
      <w:r w:rsidRPr="00B819A9">
        <w:rPr>
          <w:rFonts w:ascii="Times New Roman" w:hAnsi="Times New Roman" w:cs="Times New Roman"/>
        </w:rPr>
        <w:t xml:space="preserve"> ödülü teşvik katsayıları</w:t>
      </w:r>
      <w:r w:rsidRPr="00A42DBF">
        <w:rPr>
          <w:rFonts w:ascii="Times New Roman"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3"/>
        <w:gridCol w:w="1417"/>
      </w:tblGrid>
      <w:tr w:rsidR="00FB6D52" w14:paraId="14106C07" w14:textId="4932D147" w:rsidTr="00FB6D52">
        <w:trPr>
          <w:trHeight w:val="215"/>
          <w:jc w:val="center"/>
        </w:trPr>
        <w:tc>
          <w:tcPr>
            <w:tcW w:w="3933" w:type="dxa"/>
          </w:tcPr>
          <w:p w14:paraId="7E42EAE3" w14:textId="4F219399" w:rsidR="00FB6D52" w:rsidRPr="00580ACC" w:rsidRDefault="00FB6D52" w:rsidP="00997D2F">
            <w:pPr>
              <w:ind w:left="284"/>
              <w:jc w:val="center"/>
              <w:rPr>
                <w:rFonts w:ascii="Times New Roman" w:hAnsi="Times New Roman" w:cs="Times New Roman"/>
                <w:b/>
              </w:rPr>
            </w:pPr>
            <w:r w:rsidRPr="00580ACC">
              <w:rPr>
                <w:rFonts w:ascii="Times New Roman" w:hAnsi="Times New Roman" w:cs="Times New Roman"/>
                <w:b/>
              </w:rPr>
              <w:t>Proje payı</w:t>
            </w:r>
          </w:p>
        </w:tc>
        <w:tc>
          <w:tcPr>
            <w:tcW w:w="1417" w:type="dxa"/>
          </w:tcPr>
          <w:p w14:paraId="6839FF9F" w14:textId="7F9A3491" w:rsidR="00FB6D52" w:rsidRDefault="00FB6D52" w:rsidP="00997D2F">
            <w:pPr>
              <w:ind w:left="284"/>
              <w:jc w:val="both"/>
              <w:rPr>
                <w:rFonts w:ascii="Times New Roman" w:hAnsi="Times New Roman" w:cs="Times New Roman"/>
              </w:rPr>
            </w:pPr>
            <w:r>
              <w:rPr>
                <w:rFonts w:ascii="Times New Roman" w:hAnsi="Times New Roman" w:cs="Times New Roman"/>
              </w:rPr>
              <w:t>Puanı</w:t>
            </w:r>
          </w:p>
        </w:tc>
      </w:tr>
      <w:tr w:rsidR="00FB6D52" w14:paraId="414BB779" w14:textId="5A91447B" w:rsidTr="00FB6D52">
        <w:trPr>
          <w:trHeight w:val="215"/>
          <w:jc w:val="center"/>
        </w:trPr>
        <w:tc>
          <w:tcPr>
            <w:tcW w:w="3933" w:type="dxa"/>
          </w:tcPr>
          <w:p w14:paraId="403EB8FE" w14:textId="0B427148" w:rsidR="00FB6D52" w:rsidRDefault="001D56CB" w:rsidP="00997D2F">
            <w:pPr>
              <w:ind w:left="284"/>
              <w:jc w:val="both"/>
              <w:rPr>
                <w:rFonts w:ascii="Times New Roman" w:hAnsi="Times New Roman" w:cs="Times New Roman"/>
              </w:rPr>
            </w:pPr>
            <w:r>
              <w:rPr>
                <w:rFonts w:ascii="Times New Roman" w:hAnsi="Times New Roman" w:cs="Times New Roman"/>
              </w:rPr>
              <w:t>100 bin TL’ye kadar</w:t>
            </w:r>
          </w:p>
        </w:tc>
        <w:tc>
          <w:tcPr>
            <w:tcW w:w="1417" w:type="dxa"/>
          </w:tcPr>
          <w:p w14:paraId="4A1A1532" w14:textId="33F8CCC7" w:rsidR="00FB6D52" w:rsidRDefault="00FB6D52" w:rsidP="00997D2F">
            <w:pPr>
              <w:ind w:left="284"/>
              <w:jc w:val="both"/>
              <w:rPr>
                <w:rFonts w:ascii="Times New Roman" w:hAnsi="Times New Roman" w:cs="Times New Roman"/>
              </w:rPr>
            </w:pPr>
            <w:r>
              <w:rPr>
                <w:rFonts w:ascii="Times New Roman" w:hAnsi="Times New Roman" w:cs="Times New Roman"/>
              </w:rPr>
              <w:t>P×1.</w:t>
            </w:r>
            <w:r w:rsidRPr="00A42DBF">
              <w:rPr>
                <w:rFonts w:ascii="Times New Roman" w:hAnsi="Times New Roman" w:cs="Times New Roman"/>
              </w:rPr>
              <w:t>0</w:t>
            </w:r>
          </w:p>
        </w:tc>
      </w:tr>
      <w:tr w:rsidR="001D56CB" w14:paraId="27BA860C" w14:textId="32EEC127" w:rsidTr="00FB6D52">
        <w:trPr>
          <w:trHeight w:val="236"/>
          <w:jc w:val="center"/>
        </w:trPr>
        <w:tc>
          <w:tcPr>
            <w:tcW w:w="3933" w:type="dxa"/>
          </w:tcPr>
          <w:p w14:paraId="2604F868" w14:textId="6F730AAC" w:rsidR="001D56CB" w:rsidRPr="001D56CB" w:rsidRDefault="001D56CB" w:rsidP="007E492B">
            <w:pPr>
              <w:ind w:left="284"/>
              <w:jc w:val="both"/>
              <w:rPr>
                <w:rFonts w:ascii="Times New Roman" w:hAnsi="Times New Roman" w:cs="Times New Roman"/>
                <w:i/>
              </w:rPr>
            </w:pPr>
            <w:r>
              <w:rPr>
                <w:rFonts w:ascii="Times New Roman" w:hAnsi="Times New Roman" w:cs="Times New Roman"/>
              </w:rPr>
              <w:t>100 bin TL-</w:t>
            </w:r>
            <w:r w:rsidR="007E492B">
              <w:rPr>
                <w:rFonts w:ascii="Times New Roman" w:hAnsi="Times New Roman" w:cs="Times New Roman"/>
              </w:rPr>
              <w:t>360</w:t>
            </w:r>
            <w:r>
              <w:rPr>
                <w:rFonts w:ascii="Times New Roman" w:hAnsi="Times New Roman" w:cs="Times New Roman"/>
              </w:rPr>
              <w:t xml:space="preserve"> bin </w:t>
            </w:r>
            <w:r w:rsidRPr="00A42DBF">
              <w:rPr>
                <w:rFonts w:ascii="Times New Roman" w:hAnsi="Times New Roman" w:cs="Times New Roman"/>
              </w:rPr>
              <w:t>TL aralığı</w:t>
            </w:r>
          </w:p>
        </w:tc>
        <w:tc>
          <w:tcPr>
            <w:tcW w:w="1417" w:type="dxa"/>
          </w:tcPr>
          <w:p w14:paraId="33DD249A" w14:textId="15092701" w:rsidR="001D56CB" w:rsidRPr="00A42DBF" w:rsidRDefault="001D56CB" w:rsidP="001D56CB">
            <w:pPr>
              <w:ind w:left="284"/>
              <w:jc w:val="both"/>
              <w:rPr>
                <w:rFonts w:ascii="Times New Roman" w:hAnsi="Times New Roman" w:cs="Times New Roman"/>
              </w:rPr>
            </w:pPr>
            <w:r>
              <w:rPr>
                <w:rFonts w:ascii="Times New Roman" w:hAnsi="Times New Roman" w:cs="Times New Roman"/>
              </w:rPr>
              <w:t>P</w:t>
            </w:r>
            <w:r w:rsidR="007E492B">
              <w:rPr>
                <w:rFonts w:ascii="Times New Roman" w:hAnsi="Times New Roman" w:cs="Times New Roman"/>
              </w:rPr>
              <w:t>×2.0</w:t>
            </w:r>
          </w:p>
        </w:tc>
      </w:tr>
      <w:tr w:rsidR="001D56CB" w14:paraId="5A065B1E" w14:textId="767E852F" w:rsidTr="00FB6D52">
        <w:trPr>
          <w:trHeight w:val="236"/>
          <w:jc w:val="center"/>
        </w:trPr>
        <w:tc>
          <w:tcPr>
            <w:tcW w:w="3933" w:type="dxa"/>
          </w:tcPr>
          <w:p w14:paraId="66D37A43" w14:textId="67C797C3" w:rsidR="001D56CB" w:rsidRPr="00A42DBF" w:rsidRDefault="007E492B" w:rsidP="001D56CB">
            <w:pPr>
              <w:ind w:left="284"/>
              <w:jc w:val="both"/>
              <w:rPr>
                <w:rFonts w:ascii="Times New Roman" w:hAnsi="Times New Roman" w:cs="Times New Roman"/>
              </w:rPr>
            </w:pPr>
            <w:r>
              <w:rPr>
                <w:rFonts w:ascii="Times New Roman" w:hAnsi="Times New Roman" w:cs="Times New Roman"/>
              </w:rPr>
              <w:t xml:space="preserve">360 </w:t>
            </w:r>
            <w:r w:rsidR="001D56CB" w:rsidRPr="00A42DBF">
              <w:rPr>
                <w:rFonts w:ascii="Times New Roman" w:hAnsi="Times New Roman" w:cs="Times New Roman"/>
              </w:rPr>
              <w:t>bin TL-500 bin TL aralığı</w:t>
            </w:r>
          </w:p>
        </w:tc>
        <w:tc>
          <w:tcPr>
            <w:tcW w:w="1417" w:type="dxa"/>
          </w:tcPr>
          <w:p w14:paraId="4F6A9954" w14:textId="0F077186" w:rsidR="001D56CB" w:rsidRPr="00A42DBF" w:rsidRDefault="001D56CB" w:rsidP="001D56CB">
            <w:pPr>
              <w:ind w:left="284"/>
              <w:jc w:val="both"/>
              <w:rPr>
                <w:rFonts w:ascii="Times New Roman" w:hAnsi="Times New Roman" w:cs="Times New Roman"/>
              </w:rPr>
            </w:pPr>
            <w:r>
              <w:rPr>
                <w:rFonts w:ascii="Times New Roman" w:hAnsi="Times New Roman" w:cs="Times New Roman"/>
              </w:rPr>
              <w:t>P×2.</w:t>
            </w:r>
            <w:r w:rsidRPr="00A42DBF">
              <w:rPr>
                <w:rFonts w:ascii="Times New Roman" w:hAnsi="Times New Roman" w:cs="Times New Roman"/>
              </w:rPr>
              <w:t>5</w:t>
            </w:r>
          </w:p>
        </w:tc>
      </w:tr>
      <w:tr w:rsidR="001D56CB" w14:paraId="706012CE" w14:textId="1438E79E" w:rsidTr="00FB6D52">
        <w:trPr>
          <w:trHeight w:val="215"/>
          <w:jc w:val="center"/>
        </w:trPr>
        <w:tc>
          <w:tcPr>
            <w:tcW w:w="3933" w:type="dxa"/>
          </w:tcPr>
          <w:p w14:paraId="5BB2AB3C" w14:textId="78981DC4" w:rsidR="001D56CB" w:rsidRPr="00A42DBF" w:rsidRDefault="001D56CB" w:rsidP="001D56CB">
            <w:pPr>
              <w:ind w:left="284"/>
              <w:jc w:val="both"/>
              <w:rPr>
                <w:rFonts w:ascii="Times New Roman" w:hAnsi="Times New Roman" w:cs="Times New Roman"/>
              </w:rPr>
            </w:pPr>
            <w:r w:rsidRPr="00A42DBF">
              <w:rPr>
                <w:rFonts w:ascii="Times New Roman" w:hAnsi="Times New Roman" w:cs="Times New Roman"/>
              </w:rPr>
              <w:t>500 bin TL-1 milyon TL aralığı</w:t>
            </w:r>
          </w:p>
        </w:tc>
        <w:tc>
          <w:tcPr>
            <w:tcW w:w="1417" w:type="dxa"/>
          </w:tcPr>
          <w:p w14:paraId="7F8A21D8" w14:textId="26E85745" w:rsidR="001D56CB" w:rsidRPr="00A42DBF" w:rsidRDefault="001D56CB" w:rsidP="001D56CB">
            <w:pPr>
              <w:ind w:left="284"/>
              <w:jc w:val="both"/>
              <w:rPr>
                <w:rFonts w:ascii="Times New Roman" w:hAnsi="Times New Roman" w:cs="Times New Roman"/>
              </w:rPr>
            </w:pPr>
            <w:r>
              <w:rPr>
                <w:rFonts w:ascii="Times New Roman" w:hAnsi="Times New Roman" w:cs="Times New Roman"/>
              </w:rPr>
              <w:t>P×5.</w:t>
            </w:r>
            <w:r w:rsidRPr="00A42DBF">
              <w:rPr>
                <w:rFonts w:ascii="Times New Roman" w:hAnsi="Times New Roman" w:cs="Times New Roman"/>
              </w:rPr>
              <w:t>0</w:t>
            </w:r>
          </w:p>
        </w:tc>
      </w:tr>
      <w:tr w:rsidR="001D56CB" w14:paraId="616BDBB3" w14:textId="1DC5F50B" w:rsidTr="00FB6D52">
        <w:trPr>
          <w:trHeight w:val="257"/>
          <w:jc w:val="center"/>
        </w:trPr>
        <w:tc>
          <w:tcPr>
            <w:tcW w:w="3933" w:type="dxa"/>
          </w:tcPr>
          <w:p w14:paraId="2BEDEB62" w14:textId="7EBADDC3" w:rsidR="001D56CB" w:rsidRPr="00A42DBF" w:rsidRDefault="001D56CB" w:rsidP="001D56CB">
            <w:pPr>
              <w:ind w:left="284"/>
              <w:jc w:val="both"/>
              <w:rPr>
                <w:rFonts w:ascii="Times New Roman" w:hAnsi="Times New Roman" w:cs="Times New Roman"/>
              </w:rPr>
            </w:pPr>
            <w:r w:rsidRPr="00A42DBF">
              <w:rPr>
                <w:rFonts w:ascii="Times New Roman" w:hAnsi="Times New Roman" w:cs="Times New Roman"/>
              </w:rPr>
              <w:t>1 milyon TL-5 milyon TL aralığı</w:t>
            </w:r>
          </w:p>
        </w:tc>
        <w:tc>
          <w:tcPr>
            <w:tcW w:w="1417" w:type="dxa"/>
          </w:tcPr>
          <w:p w14:paraId="4BC86C1F" w14:textId="7886FFD7" w:rsidR="001D56CB" w:rsidRPr="00A42DBF" w:rsidRDefault="001D56CB" w:rsidP="001D56CB">
            <w:pPr>
              <w:ind w:left="284"/>
              <w:jc w:val="both"/>
              <w:rPr>
                <w:rFonts w:ascii="Times New Roman" w:hAnsi="Times New Roman" w:cs="Times New Roman"/>
              </w:rPr>
            </w:pPr>
            <w:r w:rsidRPr="00A42DBF">
              <w:rPr>
                <w:rFonts w:ascii="Times New Roman" w:hAnsi="Times New Roman" w:cs="Times New Roman"/>
              </w:rPr>
              <w:t>P×10</w:t>
            </w:r>
          </w:p>
        </w:tc>
      </w:tr>
      <w:tr w:rsidR="001D56CB" w14:paraId="2082B915" w14:textId="77777777" w:rsidTr="00FB6D52">
        <w:trPr>
          <w:trHeight w:val="257"/>
          <w:jc w:val="center"/>
        </w:trPr>
        <w:tc>
          <w:tcPr>
            <w:tcW w:w="3933" w:type="dxa"/>
          </w:tcPr>
          <w:p w14:paraId="4F3D5727" w14:textId="61DA81E4" w:rsidR="001D56CB" w:rsidRPr="00A42DBF" w:rsidRDefault="001D56CB" w:rsidP="001D56CB">
            <w:pPr>
              <w:ind w:left="284"/>
              <w:jc w:val="both"/>
              <w:rPr>
                <w:rFonts w:ascii="Times New Roman" w:hAnsi="Times New Roman" w:cs="Times New Roman"/>
              </w:rPr>
            </w:pPr>
            <w:r w:rsidRPr="00A42DBF">
              <w:rPr>
                <w:rFonts w:ascii="Times New Roman" w:hAnsi="Times New Roman" w:cs="Times New Roman"/>
              </w:rPr>
              <w:t>5 milyon TL ve üzeri</w:t>
            </w:r>
          </w:p>
        </w:tc>
        <w:tc>
          <w:tcPr>
            <w:tcW w:w="1417" w:type="dxa"/>
          </w:tcPr>
          <w:p w14:paraId="7F454C08" w14:textId="4365C634" w:rsidR="001D56CB" w:rsidRPr="00A42DBF" w:rsidRDefault="001D56CB" w:rsidP="001D56CB">
            <w:pPr>
              <w:ind w:left="284"/>
              <w:jc w:val="both"/>
              <w:rPr>
                <w:rFonts w:ascii="Times New Roman" w:hAnsi="Times New Roman" w:cs="Times New Roman"/>
              </w:rPr>
            </w:pPr>
            <w:r>
              <w:rPr>
                <w:rFonts w:ascii="Times New Roman" w:hAnsi="Times New Roman" w:cs="Times New Roman"/>
              </w:rPr>
              <w:t>Px13</w:t>
            </w:r>
          </w:p>
        </w:tc>
      </w:tr>
    </w:tbl>
    <w:p w14:paraId="5A9396B2" w14:textId="77777777" w:rsidR="000E4078" w:rsidRPr="00A42DBF" w:rsidRDefault="000E4078" w:rsidP="00997D2F">
      <w:pPr>
        <w:ind w:left="284"/>
        <w:jc w:val="both"/>
        <w:rPr>
          <w:rFonts w:ascii="Times New Roman" w:hAnsi="Times New Roman" w:cs="Times New Roman"/>
        </w:rPr>
      </w:pPr>
    </w:p>
    <w:p w14:paraId="15843D32" w14:textId="77777777" w:rsidR="00481EED" w:rsidRDefault="00481EED" w:rsidP="00997D2F">
      <w:pPr>
        <w:ind w:left="284"/>
        <w:jc w:val="both"/>
        <w:rPr>
          <w:rFonts w:ascii="Times New Roman" w:hAnsi="Times New Roman" w:cs="Times New Roman"/>
        </w:rPr>
      </w:pPr>
    </w:p>
    <w:p w14:paraId="6B0904CD" w14:textId="2AACE573" w:rsidR="000E4078" w:rsidRPr="00A42DBF" w:rsidRDefault="009361D6" w:rsidP="00997D2F">
      <w:pPr>
        <w:ind w:left="284"/>
        <w:jc w:val="both"/>
        <w:rPr>
          <w:rFonts w:ascii="Times New Roman" w:hAnsi="Times New Roman" w:cs="Times New Roman"/>
        </w:rPr>
      </w:pPr>
      <w:r>
        <w:rPr>
          <w:rFonts w:ascii="Times New Roman" w:hAnsi="Times New Roman" w:cs="Times New Roman"/>
          <w:i/>
          <w:u w:val="single"/>
        </w:rPr>
        <w:t xml:space="preserve">2. </w:t>
      </w:r>
      <w:r w:rsidR="000E4078" w:rsidRPr="00A42DBF">
        <w:rPr>
          <w:rFonts w:ascii="Times New Roman" w:hAnsi="Times New Roman" w:cs="Times New Roman"/>
          <w:i/>
          <w:u w:val="single"/>
        </w:rPr>
        <w:t>Ar-Ge ve yenilik destek programlarına sunulup panel aşamasına geçmiş</w:t>
      </w:r>
      <w:r w:rsidR="00481EED">
        <w:rPr>
          <w:rFonts w:ascii="Times New Roman" w:hAnsi="Times New Roman" w:cs="Times New Roman"/>
          <w:i/>
          <w:u w:val="single"/>
        </w:rPr>
        <w:t xml:space="preserve"> ancak</w:t>
      </w:r>
      <w:r w:rsidR="000E4078" w:rsidRPr="00A42DBF">
        <w:rPr>
          <w:rFonts w:ascii="Times New Roman" w:hAnsi="Times New Roman" w:cs="Times New Roman"/>
          <w:i/>
          <w:u w:val="single"/>
        </w:rPr>
        <w:t xml:space="preserve"> </w:t>
      </w:r>
      <w:r w:rsidR="00481EED">
        <w:rPr>
          <w:rFonts w:ascii="Times New Roman" w:hAnsi="Times New Roman" w:cs="Times New Roman"/>
          <w:i/>
          <w:u w:val="single"/>
        </w:rPr>
        <w:t>desteklenmemiş</w:t>
      </w:r>
      <w:r w:rsidR="000E4078" w:rsidRPr="00A42DBF">
        <w:rPr>
          <w:rFonts w:ascii="Times New Roman" w:hAnsi="Times New Roman" w:cs="Times New Roman"/>
          <w:i/>
          <w:u w:val="single"/>
        </w:rPr>
        <w:t xml:space="preserve"> projeler</w:t>
      </w:r>
      <w:r w:rsidR="00952973">
        <w:rPr>
          <w:rFonts w:ascii="Times New Roman" w:hAnsi="Times New Roman" w:cs="Times New Roman"/>
          <w:i/>
          <w:u w:val="single"/>
        </w:rPr>
        <w:t>:</w:t>
      </w:r>
    </w:p>
    <w:p w14:paraId="76B35D4C" w14:textId="77777777" w:rsidR="006710AB" w:rsidRPr="00A42DBF" w:rsidRDefault="006710AB" w:rsidP="00997D2F">
      <w:pPr>
        <w:ind w:left="284"/>
        <w:jc w:val="both"/>
        <w:rPr>
          <w:rFonts w:ascii="Times New Roman" w:hAnsi="Times New Roman" w:cs="Times New Roman"/>
        </w:rPr>
      </w:pPr>
    </w:p>
    <w:p w14:paraId="00595C6E" w14:textId="21D31E9E" w:rsidR="000E4078" w:rsidRDefault="00E050EC" w:rsidP="00997D2F">
      <w:pPr>
        <w:ind w:left="284"/>
        <w:jc w:val="both"/>
        <w:rPr>
          <w:rFonts w:ascii="Times New Roman" w:hAnsi="Times New Roman" w:cs="Times New Roman"/>
        </w:rPr>
      </w:pPr>
      <w:r>
        <w:rPr>
          <w:rFonts w:ascii="Times New Roman" w:hAnsi="Times New Roman" w:cs="Times New Roman"/>
        </w:rPr>
        <w:t xml:space="preserve">Tablo </w:t>
      </w:r>
      <w:r w:rsidRPr="00161258">
        <w:rPr>
          <w:rFonts w:ascii="Times New Roman" w:hAnsi="Times New Roman" w:cs="Times New Roman"/>
        </w:rPr>
        <w:t>5</w:t>
      </w:r>
      <w:r w:rsidR="00161258" w:rsidRPr="00161258">
        <w:rPr>
          <w:rFonts w:ascii="Times New Roman" w:hAnsi="Times New Roman" w:cs="Times New Roman"/>
        </w:rPr>
        <w:t>’t</w:t>
      </w:r>
      <w:r w:rsidRPr="00161258">
        <w:rPr>
          <w:rFonts w:ascii="Times New Roman" w:hAnsi="Times New Roman" w:cs="Times New Roman"/>
        </w:rPr>
        <w:t>eki</w:t>
      </w:r>
      <w:r w:rsidR="000E4078" w:rsidRPr="00A42DBF">
        <w:rPr>
          <w:rFonts w:ascii="Times New Roman" w:hAnsi="Times New Roman" w:cs="Times New Roman"/>
        </w:rPr>
        <w:t xml:space="preserve"> miktarların yarısı kadar teşvik ödenir.</w:t>
      </w:r>
    </w:p>
    <w:p w14:paraId="519491FF" w14:textId="77777777" w:rsidR="00535C16" w:rsidRPr="00A42DBF" w:rsidRDefault="00535C16" w:rsidP="00997D2F">
      <w:pPr>
        <w:ind w:left="284"/>
        <w:jc w:val="both"/>
        <w:rPr>
          <w:rFonts w:ascii="Times New Roman" w:hAnsi="Times New Roman" w:cs="Times New Roman"/>
        </w:rPr>
      </w:pPr>
    </w:p>
    <w:p w14:paraId="515C00B9" w14:textId="77B2947D" w:rsidR="00535C16" w:rsidRDefault="009361D6" w:rsidP="00997D2F">
      <w:pPr>
        <w:spacing w:line="360" w:lineRule="auto"/>
        <w:ind w:left="284"/>
        <w:jc w:val="both"/>
        <w:rPr>
          <w:rFonts w:ascii="Times New Roman" w:hAnsi="Times New Roman" w:cs="Times New Roman"/>
        </w:rPr>
      </w:pPr>
      <w:r w:rsidRPr="00B21703">
        <w:rPr>
          <w:rFonts w:ascii="Times New Roman" w:hAnsi="Times New Roman" w:cs="Times New Roman"/>
          <w:i/>
          <w:u w:val="single"/>
        </w:rPr>
        <w:t xml:space="preserve">3. </w:t>
      </w:r>
      <w:r w:rsidR="00952973" w:rsidRPr="00B21703">
        <w:rPr>
          <w:rFonts w:ascii="Times New Roman" w:hAnsi="Times New Roman" w:cs="Times New Roman"/>
          <w:i/>
          <w:u w:val="single"/>
        </w:rPr>
        <w:t>Üniversite</w:t>
      </w:r>
      <w:r w:rsidR="00952973" w:rsidRPr="009361D6">
        <w:rPr>
          <w:rFonts w:ascii="Times New Roman" w:hAnsi="Times New Roman" w:cs="Times New Roman"/>
          <w:i/>
          <w:u w:val="single"/>
        </w:rPr>
        <w:t>-</w:t>
      </w:r>
      <w:r w:rsidR="00535C16" w:rsidRPr="009361D6">
        <w:rPr>
          <w:rFonts w:ascii="Times New Roman" w:hAnsi="Times New Roman" w:cs="Times New Roman"/>
          <w:i/>
          <w:u w:val="single"/>
        </w:rPr>
        <w:t xml:space="preserve">sanayi </w:t>
      </w:r>
      <w:r w:rsidR="00952973" w:rsidRPr="009361D6">
        <w:rPr>
          <w:rFonts w:ascii="Times New Roman" w:hAnsi="Times New Roman" w:cs="Times New Roman"/>
          <w:i/>
          <w:u w:val="single"/>
        </w:rPr>
        <w:t>işbirliğinde</w:t>
      </w:r>
      <w:r w:rsidR="00535C16" w:rsidRPr="009361D6">
        <w:rPr>
          <w:rFonts w:ascii="Times New Roman" w:hAnsi="Times New Roman" w:cs="Times New Roman"/>
          <w:i/>
          <w:u w:val="single"/>
        </w:rPr>
        <w:t xml:space="preserve"> yapılan </w:t>
      </w:r>
      <w:r w:rsidR="00994379">
        <w:rPr>
          <w:rFonts w:ascii="Times New Roman" w:hAnsi="Times New Roman" w:cs="Times New Roman"/>
          <w:i/>
          <w:u w:val="single"/>
        </w:rPr>
        <w:t xml:space="preserve">ve ilgili dış kurumlar tarafından desteklenen </w:t>
      </w:r>
      <w:r w:rsidR="00535C16" w:rsidRPr="009361D6">
        <w:rPr>
          <w:rFonts w:ascii="Times New Roman" w:hAnsi="Times New Roman" w:cs="Times New Roman"/>
          <w:i/>
          <w:u w:val="single"/>
        </w:rPr>
        <w:t>Ar</w:t>
      </w:r>
      <w:r w:rsidR="00952973" w:rsidRPr="009361D6">
        <w:rPr>
          <w:rFonts w:ascii="Times New Roman" w:hAnsi="Times New Roman" w:cs="Times New Roman"/>
          <w:i/>
          <w:u w:val="single"/>
        </w:rPr>
        <w:t>-Ge ve yenilik projesi</w:t>
      </w:r>
      <w:r w:rsidR="00535C16" w:rsidRPr="00952973">
        <w:rPr>
          <w:rFonts w:ascii="Times New Roman" w:hAnsi="Times New Roman" w:cs="Times New Roman"/>
          <w:i/>
        </w:rPr>
        <w:t xml:space="preserve"> </w:t>
      </w:r>
      <w:r w:rsidR="00952973" w:rsidRPr="00952973">
        <w:rPr>
          <w:rFonts w:ascii="Times New Roman" w:hAnsi="Times New Roman" w:cs="Times New Roman"/>
          <w:i/>
        </w:rPr>
        <w:tab/>
      </w:r>
      <w:r w:rsidR="00994379">
        <w:rPr>
          <w:rFonts w:ascii="Times New Roman" w:hAnsi="Times New Roman" w:cs="Times New Roman"/>
          <w:i/>
        </w:rPr>
        <w:tab/>
      </w:r>
      <w:r w:rsidR="00994379">
        <w:rPr>
          <w:rFonts w:ascii="Times New Roman" w:hAnsi="Times New Roman" w:cs="Times New Roman"/>
          <w:i/>
        </w:rPr>
        <w:tab/>
      </w:r>
      <w:r w:rsidR="00994379">
        <w:rPr>
          <w:rFonts w:ascii="Times New Roman" w:hAnsi="Times New Roman" w:cs="Times New Roman"/>
          <w:i/>
        </w:rPr>
        <w:tab/>
      </w:r>
      <w:r w:rsidR="00994379">
        <w:rPr>
          <w:rFonts w:ascii="Times New Roman" w:hAnsi="Times New Roman" w:cs="Times New Roman"/>
          <w:i/>
        </w:rPr>
        <w:tab/>
      </w:r>
      <w:r w:rsidR="00952973" w:rsidRPr="00952973">
        <w:rPr>
          <w:rFonts w:ascii="Times New Roman" w:hAnsi="Times New Roman" w:cs="Times New Roman"/>
        </w:rPr>
        <w:t>Px</w:t>
      </w:r>
      <w:r w:rsidR="00D2454D">
        <w:rPr>
          <w:rFonts w:ascii="Times New Roman" w:hAnsi="Times New Roman" w:cs="Times New Roman"/>
        </w:rPr>
        <w:t>3</w:t>
      </w:r>
      <w:r w:rsidR="00994379">
        <w:rPr>
          <w:rFonts w:ascii="Times New Roman" w:hAnsi="Times New Roman" w:cs="Times New Roman"/>
        </w:rPr>
        <w:t>.0</w:t>
      </w:r>
    </w:p>
    <w:p w14:paraId="2BE223F3" w14:textId="5EB4D389" w:rsidR="00952973" w:rsidRPr="00952973" w:rsidRDefault="009361D6" w:rsidP="00997D2F">
      <w:pPr>
        <w:spacing w:line="360" w:lineRule="auto"/>
        <w:ind w:left="284"/>
        <w:jc w:val="both"/>
        <w:rPr>
          <w:rFonts w:ascii="Times New Roman" w:hAnsi="Times New Roman" w:cs="Times New Roman"/>
          <w:i/>
        </w:rPr>
      </w:pPr>
      <w:r w:rsidRPr="00B21703">
        <w:rPr>
          <w:rFonts w:ascii="Times New Roman" w:hAnsi="Times New Roman" w:cs="Times New Roman"/>
          <w:i/>
          <w:u w:val="single"/>
        </w:rPr>
        <w:t xml:space="preserve">4. </w:t>
      </w:r>
      <w:r w:rsidR="00952973" w:rsidRPr="00B21703">
        <w:rPr>
          <w:rFonts w:ascii="Times New Roman" w:hAnsi="Times New Roman" w:cs="Times New Roman"/>
          <w:i/>
          <w:u w:val="single"/>
        </w:rPr>
        <w:t>Uluslararası</w:t>
      </w:r>
      <w:r w:rsidR="00952973" w:rsidRPr="009361D6">
        <w:rPr>
          <w:rFonts w:ascii="Times New Roman" w:hAnsi="Times New Roman" w:cs="Times New Roman"/>
          <w:i/>
          <w:u w:val="single"/>
        </w:rPr>
        <w:t xml:space="preserve"> işbirliği ile yapılan </w:t>
      </w:r>
      <w:r w:rsidR="00994379">
        <w:rPr>
          <w:rFonts w:ascii="Times New Roman" w:hAnsi="Times New Roman" w:cs="Times New Roman"/>
          <w:i/>
          <w:u w:val="single"/>
        </w:rPr>
        <w:t>ilgili dış kurumlar tarafından desteklenen</w:t>
      </w:r>
      <w:r w:rsidR="00994379" w:rsidRPr="009361D6">
        <w:rPr>
          <w:rFonts w:ascii="Times New Roman" w:hAnsi="Times New Roman" w:cs="Times New Roman"/>
          <w:i/>
          <w:u w:val="single"/>
        </w:rPr>
        <w:t xml:space="preserve"> </w:t>
      </w:r>
      <w:r w:rsidR="00952973" w:rsidRPr="009361D6">
        <w:rPr>
          <w:rFonts w:ascii="Times New Roman" w:hAnsi="Times New Roman" w:cs="Times New Roman"/>
          <w:i/>
          <w:u w:val="single"/>
        </w:rPr>
        <w:t xml:space="preserve">Ar-Ge ve </w:t>
      </w:r>
      <w:r w:rsidR="00952973" w:rsidRPr="00994379">
        <w:rPr>
          <w:rFonts w:ascii="Times New Roman" w:hAnsi="Times New Roman" w:cs="Times New Roman"/>
          <w:i/>
          <w:u w:val="single"/>
        </w:rPr>
        <w:t>yenilik projesi</w:t>
      </w:r>
      <w:r w:rsidR="00952973" w:rsidRPr="00994379">
        <w:rPr>
          <w:rFonts w:ascii="Times New Roman" w:hAnsi="Times New Roman" w:cs="Times New Roman"/>
          <w:i/>
        </w:rPr>
        <w:tab/>
      </w:r>
      <w:r w:rsidR="00952973">
        <w:rPr>
          <w:rFonts w:ascii="Times New Roman" w:hAnsi="Times New Roman" w:cs="Times New Roman"/>
          <w:i/>
        </w:rPr>
        <w:tab/>
      </w:r>
      <w:r w:rsidR="00997D2F">
        <w:rPr>
          <w:rFonts w:ascii="Times New Roman" w:hAnsi="Times New Roman" w:cs="Times New Roman"/>
          <w:i/>
        </w:rPr>
        <w:tab/>
      </w:r>
      <w:r w:rsidR="00994379">
        <w:rPr>
          <w:rFonts w:ascii="Times New Roman" w:hAnsi="Times New Roman" w:cs="Times New Roman"/>
          <w:i/>
        </w:rPr>
        <w:tab/>
      </w:r>
      <w:r w:rsidR="00994379">
        <w:rPr>
          <w:rFonts w:ascii="Times New Roman" w:hAnsi="Times New Roman" w:cs="Times New Roman"/>
          <w:i/>
        </w:rPr>
        <w:tab/>
      </w:r>
      <w:r w:rsidR="00994379">
        <w:rPr>
          <w:rFonts w:ascii="Times New Roman" w:hAnsi="Times New Roman" w:cs="Times New Roman"/>
          <w:i/>
        </w:rPr>
        <w:tab/>
      </w:r>
      <w:r w:rsidR="003F2F0B">
        <w:rPr>
          <w:rFonts w:ascii="Times New Roman" w:hAnsi="Times New Roman" w:cs="Times New Roman"/>
          <w:i/>
        </w:rPr>
        <w:tab/>
      </w:r>
      <w:r w:rsidR="00994379">
        <w:rPr>
          <w:rFonts w:ascii="Times New Roman" w:hAnsi="Times New Roman" w:cs="Times New Roman"/>
          <w:i/>
        </w:rPr>
        <w:tab/>
      </w:r>
      <w:r w:rsidR="00D2454D">
        <w:rPr>
          <w:rFonts w:ascii="Times New Roman" w:hAnsi="Times New Roman" w:cs="Times New Roman"/>
        </w:rPr>
        <w:t>Px</w:t>
      </w:r>
      <w:r w:rsidR="00E53E08">
        <w:rPr>
          <w:rFonts w:ascii="Times New Roman" w:hAnsi="Times New Roman" w:cs="Times New Roman"/>
        </w:rPr>
        <w:t>3</w:t>
      </w:r>
      <w:r w:rsidR="00952973" w:rsidRPr="00952973">
        <w:rPr>
          <w:rFonts w:ascii="Times New Roman" w:hAnsi="Times New Roman" w:cs="Times New Roman"/>
        </w:rPr>
        <w:t>.0</w:t>
      </w:r>
    </w:p>
    <w:p w14:paraId="2DCF5751" w14:textId="308A17A1" w:rsidR="00952973" w:rsidRDefault="008672E1" w:rsidP="00997D2F">
      <w:pPr>
        <w:ind w:left="284"/>
        <w:jc w:val="both"/>
        <w:rPr>
          <w:rFonts w:ascii="Times New Roman" w:hAnsi="Times New Roman" w:cs="Times New Roman"/>
          <w:i/>
        </w:rPr>
      </w:pPr>
      <w:r>
        <w:rPr>
          <w:rFonts w:ascii="Times New Roman" w:hAnsi="Times New Roman" w:cs="Times New Roman"/>
          <w:i/>
        </w:rPr>
        <w:t xml:space="preserve">3 ve 4 </w:t>
      </w:r>
      <w:r w:rsidR="00D2454D">
        <w:rPr>
          <w:rFonts w:ascii="Times New Roman" w:hAnsi="Times New Roman" w:cs="Times New Roman"/>
          <w:i/>
        </w:rPr>
        <w:t>kapsamında yapılan faaliyetler</w:t>
      </w:r>
      <w:r w:rsidR="001B66D7">
        <w:rPr>
          <w:rFonts w:ascii="Times New Roman" w:hAnsi="Times New Roman" w:cs="Times New Roman"/>
          <w:i/>
        </w:rPr>
        <w:t>den alınan puana</w:t>
      </w:r>
      <w:r>
        <w:rPr>
          <w:rFonts w:ascii="Times New Roman" w:hAnsi="Times New Roman" w:cs="Times New Roman"/>
          <w:i/>
        </w:rPr>
        <w:t xml:space="preserve"> </w:t>
      </w:r>
      <w:r w:rsidR="001B66D7">
        <w:rPr>
          <w:rFonts w:ascii="Times New Roman" w:hAnsi="Times New Roman" w:cs="Times New Roman"/>
          <w:i/>
        </w:rPr>
        <w:t xml:space="preserve">Tablo </w:t>
      </w:r>
      <w:r w:rsidR="001B66D7" w:rsidRPr="00161258">
        <w:rPr>
          <w:rFonts w:ascii="Times New Roman" w:hAnsi="Times New Roman" w:cs="Times New Roman"/>
          <w:i/>
        </w:rPr>
        <w:t>5</w:t>
      </w:r>
      <w:r w:rsidR="00161258" w:rsidRPr="00161258">
        <w:rPr>
          <w:rFonts w:ascii="Times New Roman" w:hAnsi="Times New Roman" w:cs="Times New Roman"/>
          <w:i/>
        </w:rPr>
        <w:t>’t</w:t>
      </w:r>
      <w:r w:rsidR="001B66D7" w:rsidRPr="00161258">
        <w:rPr>
          <w:rFonts w:ascii="Times New Roman" w:hAnsi="Times New Roman" w:cs="Times New Roman"/>
          <w:i/>
        </w:rPr>
        <w:t>eki</w:t>
      </w:r>
      <w:r w:rsidR="001B66D7">
        <w:rPr>
          <w:rFonts w:ascii="Times New Roman" w:hAnsi="Times New Roman" w:cs="Times New Roman"/>
          <w:i/>
        </w:rPr>
        <w:t xml:space="preserve"> ilgili puan eklenir.</w:t>
      </w:r>
    </w:p>
    <w:p w14:paraId="2185E398" w14:textId="77777777" w:rsidR="008672E1" w:rsidRPr="00952973" w:rsidRDefault="008672E1" w:rsidP="00535C16">
      <w:pPr>
        <w:ind w:left="720"/>
        <w:jc w:val="both"/>
        <w:rPr>
          <w:rFonts w:ascii="Times New Roman" w:hAnsi="Times New Roman" w:cs="Times New Roman"/>
          <w:i/>
        </w:rPr>
      </w:pPr>
    </w:p>
    <w:p w14:paraId="5A4FCF02" w14:textId="08AFAC02" w:rsidR="00037016" w:rsidRDefault="00037016" w:rsidP="00085626">
      <w:pPr>
        <w:jc w:val="both"/>
        <w:rPr>
          <w:rFonts w:ascii="Times New Roman" w:hAnsi="Times New Roman" w:cs="Times New Roman"/>
          <w:b/>
        </w:rPr>
      </w:pPr>
      <w:r w:rsidRPr="004A25B4">
        <w:rPr>
          <w:rFonts w:ascii="Times New Roman" w:hAnsi="Times New Roman" w:cs="Times New Roman"/>
          <w:b/>
        </w:rPr>
        <w:t>Başvurular</w:t>
      </w:r>
    </w:p>
    <w:p w14:paraId="1AB192F5" w14:textId="0936C913" w:rsidR="00767761" w:rsidRDefault="004A25B4" w:rsidP="00085626">
      <w:pPr>
        <w:jc w:val="both"/>
        <w:rPr>
          <w:rFonts w:ascii="Times New Roman" w:hAnsi="Times New Roman" w:cs="Times New Roman"/>
        </w:rPr>
      </w:pPr>
      <w:r>
        <w:rPr>
          <w:rFonts w:ascii="Times New Roman" w:hAnsi="Times New Roman" w:cs="Times New Roman"/>
          <w:b/>
        </w:rPr>
        <w:t xml:space="preserve">Madde 3: </w:t>
      </w:r>
      <w:r w:rsidR="00767761" w:rsidRPr="00767761">
        <w:rPr>
          <w:rFonts w:ascii="Times New Roman" w:hAnsi="Times New Roman" w:cs="Times New Roman"/>
        </w:rPr>
        <w:t xml:space="preserve">Başvurular </w:t>
      </w:r>
      <w:r w:rsidR="00767761">
        <w:rPr>
          <w:rFonts w:ascii="Times New Roman" w:hAnsi="Times New Roman" w:cs="Times New Roman"/>
        </w:rPr>
        <w:t>Ocak ayının</w:t>
      </w:r>
      <w:r w:rsidR="006B0015">
        <w:rPr>
          <w:rFonts w:ascii="Times New Roman" w:hAnsi="Times New Roman" w:cs="Times New Roman"/>
        </w:rPr>
        <w:t xml:space="preserve"> </w:t>
      </w:r>
      <w:r w:rsidR="00767761">
        <w:rPr>
          <w:rFonts w:ascii="Times New Roman" w:hAnsi="Times New Roman" w:cs="Times New Roman"/>
        </w:rPr>
        <w:t xml:space="preserve">15’ine kadar </w:t>
      </w:r>
      <w:r w:rsidR="00767761" w:rsidRPr="00767761">
        <w:rPr>
          <w:rFonts w:ascii="Times New Roman" w:hAnsi="Times New Roman" w:cs="Times New Roman"/>
        </w:rPr>
        <w:t>Erzurum Teknik Üniversitesi web sitesinde bulunan “ETÜ Akademik Teşvik Sistemi”</w:t>
      </w:r>
      <w:r w:rsidR="00767761">
        <w:rPr>
          <w:rFonts w:ascii="Times New Roman" w:hAnsi="Times New Roman" w:cs="Times New Roman"/>
        </w:rPr>
        <w:t xml:space="preserve"> üzerinden yapılacak ve </w:t>
      </w:r>
      <w:r w:rsidR="00A30030" w:rsidRPr="00161258">
        <w:rPr>
          <w:rFonts w:ascii="Times New Roman" w:hAnsi="Times New Roman" w:cs="Times New Roman"/>
        </w:rPr>
        <w:t>S</w:t>
      </w:r>
      <w:r w:rsidR="00767761">
        <w:rPr>
          <w:rFonts w:ascii="Times New Roman" w:hAnsi="Times New Roman" w:cs="Times New Roman"/>
        </w:rPr>
        <w:t xml:space="preserve">istemden alınan çıktı imzalı olarak Bölüm Başkanlıklarına </w:t>
      </w:r>
      <w:r w:rsidR="00CE5933">
        <w:rPr>
          <w:rFonts w:ascii="Times New Roman" w:hAnsi="Times New Roman" w:cs="Times New Roman"/>
        </w:rPr>
        <w:t>verilecektir</w:t>
      </w:r>
      <w:r w:rsidR="00767761">
        <w:rPr>
          <w:rFonts w:ascii="Times New Roman" w:hAnsi="Times New Roman" w:cs="Times New Roman"/>
        </w:rPr>
        <w:t>.</w:t>
      </w:r>
      <w:r w:rsidR="000B1DB1">
        <w:rPr>
          <w:rFonts w:ascii="Times New Roman" w:hAnsi="Times New Roman" w:cs="Times New Roman"/>
        </w:rPr>
        <w:t xml:space="preserve"> </w:t>
      </w:r>
      <w:r w:rsidR="000B1DB1" w:rsidRPr="000B1DB1">
        <w:rPr>
          <w:rFonts w:ascii="Times New Roman" w:hAnsi="Times New Roman" w:cs="Times New Roman"/>
        </w:rPr>
        <w:t>Bölüm akademik Teşvik Ön İnceleme Komisyonlarınca değerlendirilen başvurular Üniversite Akademik Teşvik Komisyonunca ilan edilecektir. Belirtilen tarihten sonraki başvurular kabul edilmeyecektir.</w:t>
      </w:r>
    </w:p>
    <w:p w14:paraId="41936DFE" w14:textId="77777777" w:rsidR="00767761" w:rsidRPr="00767761" w:rsidRDefault="00767761" w:rsidP="00085626">
      <w:pPr>
        <w:jc w:val="both"/>
        <w:rPr>
          <w:rFonts w:ascii="Times New Roman" w:hAnsi="Times New Roman" w:cs="Times New Roman"/>
        </w:rPr>
      </w:pPr>
    </w:p>
    <w:p w14:paraId="55465910" w14:textId="42C50084" w:rsidR="006710AB" w:rsidRPr="00767761" w:rsidRDefault="006710AB" w:rsidP="00A30030">
      <w:pPr>
        <w:ind w:firstLine="426"/>
        <w:jc w:val="both"/>
        <w:rPr>
          <w:rFonts w:ascii="Times New Roman" w:hAnsi="Times New Roman" w:cs="Times New Roman"/>
        </w:rPr>
      </w:pPr>
      <w:r w:rsidRPr="00767761">
        <w:rPr>
          <w:rFonts w:ascii="Times New Roman" w:hAnsi="Times New Roman" w:cs="Times New Roman"/>
        </w:rPr>
        <w:t xml:space="preserve">Başvuru sahibinin </w:t>
      </w:r>
      <w:r w:rsidR="00037016" w:rsidRPr="00767761">
        <w:rPr>
          <w:rFonts w:ascii="Times New Roman" w:hAnsi="Times New Roman" w:cs="Times New Roman"/>
        </w:rPr>
        <w:t>ödül başvurusu yapılan</w:t>
      </w:r>
      <w:r w:rsidR="0061592F" w:rsidRPr="00767761">
        <w:rPr>
          <w:rFonts w:ascii="Times New Roman" w:hAnsi="Times New Roman" w:cs="Times New Roman"/>
        </w:rPr>
        <w:t xml:space="preserve"> yıl</w:t>
      </w:r>
      <w:r w:rsidRPr="00767761">
        <w:rPr>
          <w:rFonts w:ascii="Times New Roman" w:hAnsi="Times New Roman" w:cs="Times New Roman"/>
        </w:rPr>
        <w:t xml:space="preserve"> içinde </w:t>
      </w:r>
      <w:r w:rsidR="00085626" w:rsidRPr="00767761">
        <w:rPr>
          <w:rFonts w:ascii="Times New Roman" w:hAnsi="Times New Roman" w:cs="Times New Roman"/>
        </w:rPr>
        <w:t>Erzurum Teknik</w:t>
      </w:r>
      <w:r w:rsidRPr="00767761">
        <w:rPr>
          <w:rFonts w:ascii="Times New Roman" w:hAnsi="Times New Roman" w:cs="Times New Roman"/>
        </w:rPr>
        <w:t xml:space="preserve"> Üniversitesi kadrosunda çalışıyor olması gerekmektedir. </w:t>
      </w:r>
    </w:p>
    <w:p w14:paraId="06D3AAFC" w14:textId="77777777" w:rsidR="006710AB" w:rsidRPr="00767761" w:rsidRDefault="006710AB" w:rsidP="00085626">
      <w:pPr>
        <w:jc w:val="both"/>
        <w:rPr>
          <w:rFonts w:ascii="Times New Roman" w:hAnsi="Times New Roman" w:cs="Times New Roman"/>
        </w:rPr>
      </w:pPr>
      <w:r w:rsidRPr="00767761">
        <w:rPr>
          <w:rFonts w:ascii="Times New Roman" w:hAnsi="Times New Roman" w:cs="Times New Roman"/>
        </w:rPr>
        <w:t xml:space="preserve"> </w:t>
      </w:r>
    </w:p>
    <w:p w14:paraId="74EBF749" w14:textId="13D46044" w:rsidR="006710AB" w:rsidRDefault="006710AB" w:rsidP="00085626">
      <w:pPr>
        <w:jc w:val="both"/>
        <w:rPr>
          <w:rFonts w:ascii="Times New Roman" w:hAnsi="Times New Roman" w:cs="Times New Roman"/>
          <w:color w:val="FF0000"/>
        </w:rPr>
      </w:pPr>
    </w:p>
    <w:p w14:paraId="49ADC5E3" w14:textId="7734C940" w:rsidR="006710AB" w:rsidRDefault="006710AB" w:rsidP="00085626">
      <w:pPr>
        <w:jc w:val="both"/>
        <w:rPr>
          <w:rFonts w:ascii="Times New Roman" w:hAnsi="Times New Roman" w:cs="Times New Roman"/>
          <w:b/>
        </w:rPr>
      </w:pPr>
      <w:r w:rsidRPr="00A42DBF">
        <w:rPr>
          <w:rFonts w:ascii="Times New Roman" w:hAnsi="Times New Roman" w:cs="Times New Roman"/>
          <w:b/>
        </w:rPr>
        <w:t>B</w:t>
      </w:r>
      <w:r w:rsidR="0061592F">
        <w:rPr>
          <w:rFonts w:ascii="Times New Roman" w:hAnsi="Times New Roman" w:cs="Times New Roman"/>
          <w:b/>
        </w:rPr>
        <w:t>aşvuruların Kabulü ve İtirazlar</w:t>
      </w:r>
    </w:p>
    <w:p w14:paraId="5395A34C" w14:textId="77777777" w:rsidR="0061592F" w:rsidRDefault="0061592F" w:rsidP="00085626">
      <w:pPr>
        <w:jc w:val="both"/>
        <w:rPr>
          <w:rFonts w:ascii="Times New Roman" w:hAnsi="Times New Roman" w:cs="Times New Roman"/>
          <w:b/>
        </w:rPr>
      </w:pPr>
    </w:p>
    <w:p w14:paraId="1118DC4F" w14:textId="07D04441" w:rsidR="006710AB" w:rsidRPr="00A42DBF" w:rsidRDefault="0061592F" w:rsidP="00085626">
      <w:pPr>
        <w:jc w:val="both"/>
        <w:rPr>
          <w:rFonts w:ascii="Times New Roman" w:hAnsi="Times New Roman" w:cs="Times New Roman"/>
        </w:rPr>
      </w:pPr>
      <w:r>
        <w:rPr>
          <w:rFonts w:ascii="Times New Roman" w:hAnsi="Times New Roman" w:cs="Times New Roman"/>
          <w:b/>
        </w:rPr>
        <w:t xml:space="preserve">Madde 4: </w:t>
      </w:r>
      <w:r w:rsidR="006710AB" w:rsidRPr="00A42DBF">
        <w:rPr>
          <w:rFonts w:ascii="Times New Roman" w:hAnsi="Times New Roman" w:cs="Times New Roman"/>
        </w:rPr>
        <w:t xml:space="preserve">Başvuruların kabulü, değerlendirilmesi ve ödüller ile ilgili itirazların incelenmesi </w:t>
      </w:r>
      <w:r w:rsidR="00085626" w:rsidRPr="00A42DBF">
        <w:rPr>
          <w:rFonts w:ascii="Times New Roman" w:hAnsi="Times New Roman" w:cs="Times New Roman"/>
        </w:rPr>
        <w:t>Erzurum Teknik</w:t>
      </w:r>
      <w:r w:rsidR="006710AB" w:rsidRPr="00A42DBF">
        <w:rPr>
          <w:rFonts w:ascii="Times New Roman" w:hAnsi="Times New Roman" w:cs="Times New Roman"/>
        </w:rPr>
        <w:t xml:space="preserve"> Üniversitesi </w:t>
      </w:r>
      <w:r w:rsidR="00FD4461">
        <w:rPr>
          <w:rFonts w:ascii="Times New Roman" w:hAnsi="Times New Roman" w:cs="Times New Roman"/>
        </w:rPr>
        <w:t xml:space="preserve">Akademik </w:t>
      </w:r>
      <w:r w:rsidR="006710AB" w:rsidRPr="00A42DBF">
        <w:rPr>
          <w:rFonts w:ascii="Times New Roman" w:hAnsi="Times New Roman" w:cs="Times New Roman"/>
        </w:rPr>
        <w:t xml:space="preserve">Teşvik Ödülleri Komisyonu tarafından yapılır. </w:t>
      </w:r>
    </w:p>
    <w:p w14:paraId="01C8883D" w14:textId="77777777" w:rsidR="006710AB" w:rsidRPr="00A42DBF" w:rsidRDefault="006710AB" w:rsidP="00085626">
      <w:pPr>
        <w:jc w:val="both"/>
        <w:rPr>
          <w:rFonts w:ascii="Times New Roman" w:hAnsi="Times New Roman" w:cs="Times New Roman"/>
        </w:rPr>
      </w:pPr>
    </w:p>
    <w:p w14:paraId="368E693C" w14:textId="77777777" w:rsidR="009B3C6D" w:rsidRDefault="009B3C6D" w:rsidP="00222777">
      <w:pPr>
        <w:jc w:val="both"/>
        <w:rPr>
          <w:rFonts w:ascii="Times New Roman" w:hAnsi="Times New Roman" w:cs="Times New Roman"/>
          <w:b/>
        </w:rPr>
      </w:pPr>
    </w:p>
    <w:p w14:paraId="184BAA16" w14:textId="57C95AF0" w:rsidR="005657CE" w:rsidRDefault="005657CE" w:rsidP="00A30030">
      <w:pPr>
        <w:spacing w:line="360" w:lineRule="auto"/>
        <w:jc w:val="both"/>
        <w:rPr>
          <w:rFonts w:ascii="Times New Roman" w:hAnsi="Times New Roman" w:cs="Times New Roman"/>
          <w:b/>
        </w:rPr>
      </w:pPr>
    </w:p>
    <w:p w14:paraId="62B28B91" w14:textId="76A12678" w:rsidR="006C693E" w:rsidRDefault="006C693E" w:rsidP="00A30030">
      <w:pPr>
        <w:spacing w:line="360" w:lineRule="auto"/>
        <w:jc w:val="both"/>
        <w:rPr>
          <w:rFonts w:ascii="Times New Roman" w:hAnsi="Times New Roman" w:cs="Times New Roman"/>
          <w:b/>
        </w:rPr>
      </w:pPr>
    </w:p>
    <w:p w14:paraId="1F4DBFE8" w14:textId="04C7F9EE" w:rsidR="006C693E" w:rsidRDefault="006C693E" w:rsidP="00A30030">
      <w:pPr>
        <w:spacing w:line="360" w:lineRule="auto"/>
        <w:jc w:val="both"/>
        <w:rPr>
          <w:rFonts w:ascii="Times New Roman" w:hAnsi="Times New Roman" w:cs="Times New Roman"/>
          <w:b/>
        </w:rPr>
      </w:pPr>
    </w:p>
    <w:p w14:paraId="06CBE05A" w14:textId="566A9BB5" w:rsidR="006C693E" w:rsidRDefault="006C693E" w:rsidP="00A30030">
      <w:pPr>
        <w:spacing w:line="360" w:lineRule="auto"/>
        <w:jc w:val="both"/>
        <w:rPr>
          <w:rFonts w:ascii="Times New Roman" w:hAnsi="Times New Roman" w:cs="Times New Roman"/>
          <w:b/>
        </w:rPr>
      </w:pPr>
    </w:p>
    <w:p w14:paraId="52E465BD" w14:textId="77777777" w:rsidR="006C693E" w:rsidRDefault="006C693E" w:rsidP="00A30030">
      <w:pPr>
        <w:spacing w:line="360" w:lineRule="auto"/>
        <w:jc w:val="both"/>
        <w:rPr>
          <w:rFonts w:ascii="Times New Roman" w:hAnsi="Times New Roman" w:cs="Times New Roman"/>
          <w:b/>
        </w:rPr>
      </w:pPr>
    </w:p>
    <w:p w14:paraId="38C4E9E0" w14:textId="77777777" w:rsidR="00A30030" w:rsidRDefault="00FB6D52" w:rsidP="00A30030">
      <w:pPr>
        <w:spacing w:line="360" w:lineRule="auto"/>
        <w:jc w:val="both"/>
        <w:rPr>
          <w:rFonts w:ascii="Times New Roman" w:hAnsi="Times New Roman" w:cs="Times New Roman"/>
          <w:b/>
        </w:rPr>
      </w:pPr>
      <w:r>
        <w:rPr>
          <w:rFonts w:ascii="Times New Roman" w:hAnsi="Times New Roman" w:cs="Times New Roman"/>
          <w:b/>
        </w:rPr>
        <w:lastRenderedPageBreak/>
        <w:t>Teşvikler</w:t>
      </w:r>
      <w:r w:rsidR="00222777" w:rsidRPr="00222777">
        <w:rPr>
          <w:rFonts w:ascii="Times New Roman" w:hAnsi="Times New Roman" w:cs="Times New Roman"/>
          <w:b/>
        </w:rPr>
        <w:t xml:space="preserve"> </w:t>
      </w:r>
      <w:r w:rsidR="00A22BC4">
        <w:rPr>
          <w:rFonts w:ascii="Times New Roman" w:hAnsi="Times New Roman" w:cs="Times New Roman"/>
          <w:b/>
        </w:rPr>
        <w:t>ile</w:t>
      </w:r>
      <w:r w:rsidR="00222777" w:rsidRPr="00222777">
        <w:rPr>
          <w:rFonts w:ascii="Times New Roman" w:hAnsi="Times New Roman" w:cs="Times New Roman"/>
          <w:b/>
        </w:rPr>
        <w:t xml:space="preserve"> </w:t>
      </w:r>
      <w:r w:rsidR="00A22BC4" w:rsidRPr="00222777">
        <w:rPr>
          <w:rFonts w:ascii="Times New Roman" w:hAnsi="Times New Roman" w:cs="Times New Roman"/>
          <w:b/>
        </w:rPr>
        <w:t>İlgili</w:t>
      </w:r>
      <w:r w:rsidR="00222777" w:rsidRPr="00222777">
        <w:rPr>
          <w:rFonts w:ascii="Times New Roman" w:hAnsi="Times New Roman" w:cs="Times New Roman"/>
          <w:b/>
        </w:rPr>
        <w:t xml:space="preserve"> Temel </w:t>
      </w:r>
      <w:r w:rsidR="00A22BC4" w:rsidRPr="00222777">
        <w:rPr>
          <w:rFonts w:ascii="Times New Roman" w:hAnsi="Times New Roman" w:cs="Times New Roman"/>
          <w:b/>
        </w:rPr>
        <w:t>İlkeler</w:t>
      </w:r>
    </w:p>
    <w:p w14:paraId="505F4019" w14:textId="754D0592" w:rsidR="00222777" w:rsidRPr="00A30030" w:rsidRDefault="00222777" w:rsidP="00A30030">
      <w:pPr>
        <w:jc w:val="both"/>
        <w:rPr>
          <w:rFonts w:ascii="Times New Roman" w:hAnsi="Times New Roman" w:cs="Times New Roman"/>
          <w:b/>
        </w:rPr>
      </w:pPr>
      <w:r w:rsidRPr="00222777">
        <w:rPr>
          <w:rFonts w:ascii="Times New Roman" w:hAnsi="Times New Roman" w:cs="Times New Roman"/>
          <w:b/>
        </w:rPr>
        <w:t xml:space="preserve">Madde </w:t>
      </w:r>
      <w:proofErr w:type="gramStart"/>
      <w:r w:rsidRPr="00222777">
        <w:rPr>
          <w:rFonts w:ascii="Times New Roman" w:hAnsi="Times New Roman" w:cs="Times New Roman"/>
          <w:b/>
        </w:rPr>
        <w:t>5 .</w:t>
      </w:r>
      <w:proofErr w:type="gramEnd"/>
      <w:r>
        <w:rPr>
          <w:rFonts w:ascii="Times New Roman" w:hAnsi="Times New Roman" w:cs="Times New Roman"/>
        </w:rPr>
        <w:t xml:space="preserve"> </w:t>
      </w:r>
      <w:r w:rsidRPr="00222777">
        <w:rPr>
          <w:rFonts w:ascii="Times New Roman" w:hAnsi="Times New Roman" w:cs="Times New Roman"/>
        </w:rPr>
        <w:t xml:space="preserve">Yayınlara </w:t>
      </w:r>
      <w:r>
        <w:rPr>
          <w:rFonts w:ascii="Times New Roman" w:hAnsi="Times New Roman" w:cs="Times New Roman"/>
        </w:rPr>
        <w:t xml:space="preserve">ve faaliyetlere </w:t>
      </w:r>
      <w:r w:rsidRPr="00222777">
        <w:rPr>
          <w:rFonts w:ascii="Times New Roman" w:hAnsi="Times New Roman" w:cs="Times New Roman"/>
        </w:rPr>
        <w:t>teşvik verilmesi ile ilgili ilkeler aşağıdaki şekilde tanımlanmıştır</w:t>
      </w:r>
      <w:r>
        <w:rPr>
          <w:rFonts w:ascii="Times New Roman" w:hAnsi="Times New Roman" w:cs="Times New Roman"/>
        </w:rPr>
        <w:t>:</w:t>
      </w:r>
    </w:p>
    <w:p w14:paraId="533DF04C" w14:textId="3CB93A34" w:rsidR="00964B48" w:rsidRPr="00A42DBF" w:rsidRDefault="00964B48" w:rsidP="00085626">
      <w:pPr>
        <w:pStyle w:val="ListeParagraf"/>
        <w:numPr>
          <w:ilvl w:val="0"/>
          <w:numId w:val="1"/>
        </w:numPr>
        <w:jc w:val="both"/>
        <w:rPr>
          <w:rFonts w:ascii="Times New Roman" w:hAnsi="Times New Roman" w:cs="Times New Roman"/>
        </w:rPr>
      </w:pPr>
      <w:r w:rsidRPr="00A42DBF">
        <w:rPr>
          <w:rFonts w:ascii="Times New Roman" w:hAnsi="Times New Roman" w:cs="Times New Roman"/>
        </w:rPr>
        <w:t xml:space="preserve">TÜBİTAK yayın </w:t>
      </w:r>
      <w:r w:rsidR="00632C0A" w:rsidRPr="00A42DBF">
        <w:rPr>
          <w:rFonts w:ascii="Times New Roman" w:hAnsi="Times New Roman" w:cs="Times New Roman"/>
        </w:rPr>
        <w:t>teşvikleri</w:t>
      </w:r>
      <w:r w:rsidRPr="00A42DBF">
        <w:rPr>
          <w:rFonts w:ascii="Times New Roman" w:hAnsi="Times New Roman" w:cs="Times New Roman"/>
        </w:rPr>
        <w:t xml:space="preserve"> kapsamındaki dergi listesinde yer alan dergilerde </w:t>
      </w:r>
      <w:r w:rsidR="00632C0A" w:rsidRPr="00A42DBF">
        <w:rPr>
          <w:rFonts w:ascii="Times New Roman" w:hAnsi="Times New Roman" w:cs="Times New Roman"/>
        </w:rPr>
        <w:t>yayınlanmış</w:t>
      </w:r>
      <w:r w:rsidR="00A30030">
        <w:rPr>
          <w:rFonts w:ascii="Times New Roman" w:hAnsi="Times New Roman" w:cs="Times New Roman"/>
        </w:rPr>
        <w:t xml:space="preserve"> </w:t>
      </w:r>
      <w:r w:rsidRPr="00A42DBF">
        <w:rPr>
          <w:rFonts w:ascii="Times New Roman" w:hAnsi="Times New Roman" w:cs="Times New Roman"/>
        </w:rPr>
        <w:t>bile olsalar</w:t>
      </w:r>
      <w:r w:rsidR="00A30030">
        <w:rPr>
          <w:rFonts w:ascii="Times New Roman" w:hAnsi="Times New Roman" w:cs="Times New Roman"/>
        </w:rPr>
        <w:t>,</w:t>
      </w:r>
      <w:r w:rsidRPr="00A42DBF">
        <w:rPr>
          <w:rFonts w:ascii="Times New Roman" w:hAnsi="Times New Roman" w:cs="Times New Roman"/>
        </w:rPr>
        <w:t xml:space="preserve"> </w:t>
      </w:r>
      <w:r w:rsidR="00632C0A" w:rsidRPr="00A42DBF">
        <w:rPr>
          <w:rFonts w:ascii="Times New Roman" w:hAnsi="Times New Roman" w:cs="Times New Roman"/>
        </w:rPr>
        <w:t>editöre</w:t>
      </w:r>
      <w:r w:rsidRPr="00A42DBF">
        <w:rPr>
          <w:rFonts w:ascii="Times New Roman" w:hAnsi="Times New Roman" w:cs="Times New Roman"/>
        </w:rPr>
        <w:t xml:space="preserve"> mektup, </w:t>
      </w:r>
      <w:r w:rsidR="00632C0A" w:rsidRPr="00A42DBF">
        <w:rPr>
          <w:rFonts w:ascii="Times New Roman" w:hAnsi="Times New Roman" w:cs="Times New Roman"/>
        </w:rPr>
        <w:t>özetler</w:t>
      </w:r>
      <w:r w:rsidRPr="00A42DBF">
        <w:rPr>
          <w:rFonts w:ascii="Times New Roman" w:hAnsi="Times New Roman" w:cs="Times New Roman"/>
        </w:rPr>
        <w:t xml:space="preserve">, </w:t>
      </w:r>
      <w:r w:rsidR="00632C0A" w:rsidRPr="00A42DBF">
        <w:rPr>
          <w:rFonts w:ascii="Times New Roman" w:hAnsi="Times New Roman" w:cs="Times New Roman"/>
        </w:rPr>
        <w:t>tebliğ</w:t>
      </w:r>
      <w:r w:rsidRPr="00A42DBF">
        <w:rPr>
          <w:rFonts w:ascii="Times New Roman" w:hAnsi="Times New Roman" w:cs="Times New Roman"/>
        </w:rPr>
        <w:t xml:space="preserve">, hata ve </w:t>
      </w:r>
      <w:r w:rsidR="00632C0A" w:rsidRPr="00A42DBF">
        <w:rPr>
          <w:rFonts w:ascii="Times New Roman" w:hAnsi="Times New Roman" w:cs="Times New Roman"/>
        </w:rPr>
        <w:t>düzeltmeler</w:t>
      </w:r>
      <w:r w:rsidRPr="00A42DBF">
        <w:rPr>
          <w:rFonts w:ascii="Times New Roman" w:hAnsi="Times New Roman" w:cs="Times New Roman"/>
        </w:rPr>
        <w:t xml:space="preserve">, kitap </w:t>
      </w:r>
      <w:r w:rsidR="00632C0A" w:rsidRPr="00A42DBF">
        <w:rPr>
          <w:rFonts w:ascii="Times New Roman" w:hAnsi="Times New Roman" w:cs="Times New Roman"/>
        </w:rPr>
        <w:t>kritiği</w:t>
      </w:r>
      <w:r w:rsidRPr="00A42DBF">
        <w:rPr>
          <w:rFonts w:ascii="Times New Roman" w:hAnsi="Times New Roman" w:cs="Times New Roman"/>
        </w:rPr>
        <w:t xml:space="preserve">, kitap tanıtımı, </w:t>
      </w:r>
      <w:proofErr w:type="spellStart"/>
      <w:r w:rsidRPr="00A42DBF">
        <w:rPr>
          <w:rFonts w:ascii="Times New Roman" w:hAnsi="Times New Roman" w:cs="Times New Roman"/>
        </w:rPr>
        <w:t>görüşme-mülakat</w:t>
      </w:r>
      <w:proofErr w:type="spellEnd"/>
      <w:r w:rsidRPr="00A42DBF">
        <w:rPr>
          <w:rFonts w:ascii="Times New Roman" w:hAnsi="Times New Roman" w:cs="Times New Roman"/>
        </w:rPr>
        <w:t xml:space="preserve">, portreler, poster, </w:t>
      </w:r>
      <w:r w:rsidR="00632C0A" w:rsidRPr="00161258">
        <w:rPr>
          <w:rFonts w:ascii="Times New Roman" w:hAnsi="Times New Roman" w:cs="Times New Roman"/>
        </w:rPr>
        <w:t>ön</w:t>
      </w:r>
      <w:r w:rsidR="00161258" w:rsidRPr="00161258">
        <w:rPr>
          <w:rFonts w:ascii="Times New Roman" w:hAnsi="Times New Roman" w:cs="Times New Roman"/>
        </w:rPr>
        <w:t xml:space="preserve"> </w:t>
      </w:r>
      <w:r w:rsidR="00632C0A" w:rsidRPr="00161258">
        <w:rPr>
          <w:rFonts w:ascii="Times New Roman" w:hAnsi="Times New Roman" w:cs="Times New Roman"/>
        </w:rPr>
        <w:t>söz</w:t>
      </w:r>
      <w:r w:rsidR="00A30030">
        <w:rPr>
          <w:rFonts w:ascii="Times New Roman" w:hAnsi="Times New Roman" w:cs="Times New Roman"/>
        </w:rPr>
        <w:t>, haberler,</w:t>
      </w:r>
      <w:r w:rsidRPr="00A42DBF">
        <w:rPr>
          <w:rFonts w:ascii="Times New Roman" w:hAnsi="Times New Roman" w:cs="Times New Roman"/>
        </w:rPr>
        <w:t xml:space="preserve"> yenilikler vb. yayınlar bu </w:t>
      </w:r>
      <w:r w:rsidR="00632C0A" w:rsidRPr="00A42DBF">
        <w:rPr>
          <w:rFonts w:ascii="Times New Roman" w:hAnsi="Times New Roman" w:cs="Times New Roman"/>
        </w:rPr>
        <w:t>teşvik</w:t>
      </w:r>
      <w:r w:rsidRPr="00A42DBF">
        <w:rPr>
          <w:rFonts w:ascii="Times New Roman" w:hAnsi="Times New Roman" w:cs="Times New Roman"/>
        </w:rPr>
        <w:t xml:space="preserve"> programının kapsamı </w:t>
      </w:r>
      <w:r w:rsidR="00632C0A" w:rsidRPr="00A42DBF">
        <w:rPr>
          <w:rFonts w:ascii="Times New Roman" w:hAnsi="Times New Roman" w:cs="Times New Roman"/>
        </w:rPr>
        <w:t>dışındadır</w:t>
      </w:r>
      <w:r w:rsidRPr="00A42DBF">
        <w:rPr>
          <w:rFonts w:ascii="Times New Roman" w:hAnsi="Times New Roman" w:cs="Times New Roman"/>
        </w:rPr>
        <w:t>.</w:t>
      </w:r>
    </w:p>
    <w:p w14:paraId="0A387954" w14:textId="467F8079" w:rsidR="006710AB" w:rsidRPr="00A42DBF" w:rsidRDefault="006710AB" w:rsidP="00085626">
      <w:pPr>
        <w:pStyle w:val="ListeParagraf"/>
        <w:numPr>
          <w:ilvl w:val="0"/>
          <w:numId w:val="1"/>
        </w:numPr>
        <w:jc w:val="both"/>
        <w:rPr>
          <w:rFonts w:ascii="Times New Roman" w:hAnsi="Times New Roman" w:cs="Times New Roman"/>
        </w:rPr>
      </w:pPr>
      <w:r w:rsidRPr="00A42DBF">
        <w:rPr>
          <w:rFonts w:ascii="Times New Roman" w:hAnsi="Times New Roman" w:cs="Times New Roman"/>
        </w:rPr>
        <w:t>Makale başvurularının, makalenin tam metni ve derginin ISI Web of Knowledge-</w:t>
      </w:r>
      <w:proofErr w:type="spellStart"/>
      <w:r w:rsidRPr="00A42DBF">
        <w:rPr>
          <w:rFonts w:ascii="Times New Roman" w:hAnsi="Times New Roman" w:cs="Times New Roman"/>
        </w:rPr>
        <w:t>Journal</w:t>
      </w:r>
      <w:proofErr w:type="spellEnd"/>
      <w:r w:rsidRPr="00A42DBF">
        <w:rPr>
          <w:rFonts w:ascii="Times New Roman" w:hAnsi="Times New Roman" w:cs="Times New Roman"/>
        </w:rPr>
        <w:t xml:space="preserve"> </w:t>
      </w:r>
      <w:proofErr w:type="spellStart"/>
      <w:r w:rsidRPr="00A42DBF">
        <w:rPr>
          <w:rFonts w:ascii="Times New Roman" w:hAnsi="Times New Roman" w:cs="Times New Roman"/>
        </w:rPr>
        <w:t>Citation</w:t>
      </w:r>
      <w:proofErr w:type="spellEnd"/>
      <w:r w:rsidRPr="00A42DBF">
        <w:rPr>
          <w:rFonts w:ascii="Times New Roman" w:hAnsi="Times New Roman" w:cs="Times New Roman"/>
        </w:rPr>
        <w:t xml:space="preserve"> </w:t>
      </w:r>
      <w:proofErr w:type="spellStart"/>
      <w:r w:rsidRPr="00A42DBF">
        <w:rPr>
          <w:rFonts w:ascii="Times New Roman" w:hAnsi="Times New Roman" w:cs="Times New Roman"/>
        </w:rPr>
        <w:t>Report’da</w:t>
      </w:r>
      <w:proofErr w:type="spellEnd"/>
      <w:r w:rsidRPr="00A42DBF">
        <w:rPr>
          <w:rFonts w:ascii="Times New Roman" w:hAnsi="Times New Roman" w:cs="Times New Roman"/>
        </w:rPr>
        <w:t xml:space="preserve"> </w:t>
      </w:r>
      <w:r w:rsidR="00E5103B" w:rsidRPr="00A42DBF">
        <w:rPr>
          <w:rFonts w:ascii="Times New Roman" w:hAnsi="Times New Roman" w:cs="Times New Roman"/>
        </w:rPr>
        <w:t>olduğunun göstergesi</w:t>
      </w:r>
      <w:r w:rsidRPr="00A42DBF">
        <w:rPr>
          <w:rFonts w:ascii="Times New Roman" w:hAnsi="Times New Roman" w:cs="Times New Roman"/>
        </w:rPr>
        <w:t xml:space="preserve"> </w:t>
      </w:r>
      <w:proofErr w:type="gramStart"/>
      <w:r w:rsidRPr="00A42DBF">
        <w:rPr>
          <w:rFonts w:ascii="Times New Roman" w:hAnsi="Times New Roman" w:cs="Times New Roman"/>
        </w:rPr>
        <w:t>ile</w:t>
      </w:r>
      <w:r w:rsidR="00E5103B" w:rsidRPr="00A42DBF">
        <w:rPr>
          <w:rFonts w:ascii="Times New Roman" w:hAnsi="Times New Roman" w:cs="Times New Roman"/>
        </w:rPr>
        <w:t>,</w:t>
      </w:r>
      <w:proofErr w:type="gramEnd"/>
      <w:r w:rsidRPr="00A42DBF">
        <w:rPr>
          <w:rFonts w:ascii="Times New Roman" w:hAnsi="Times New Roman" w:cs="Times New Roman"/>
        </w:rPr>
        <w:t xml:space="preserve"> atıfların ise Web of </w:t>
      </w:r>
      <w:proofErr w:type="spellStart"/>
      <w:r w:rsidRPr="00A42DBF">
        <w:rPr>
          <w:rFonts w:ascii="Times New Roman" w:hAnsi="Times New Roman" w:cs="Times New Roman"/>
        </w:rPr>
        <w:t>Science</w:t>
      </w:r>
      <w:proofErr w:type="spellEnd"/>
      <w:r w:rsidRPr="00A42DBF">
        <w:rPr>
          <w:rFonts w:ascii="Times New Roman" w:hAnsi="Times New Roman" w:cs="Times New Roman"/>
        </w:rPr>
        <w:t xml:space="preserve"> veri tabanından alınacak bir çıktı ile belgelenmesi gerekmektedir.</w:t>
      </w:r>
    </w:p>
    <w:p w14:paraId="335482E7" w14:textId="34B9EC17" w:rsidR="00964B48" w:rsidRDefault="00964B48" w:rsidP="00085626">
      <w:pPr>
        <w:pStyle w:val="ListeParagraf"/>
        <w:numPr>
          <w:ilvl w:val="0"/>
          <w:numId w:val="1"/>
        </w:numPr>
        <w:jc w:val="both"/>
        <w:rPr>
          <w:rFonts w:ascii="Times New Roman" w:hAnsi="Times New Roman" w:cs="Times New Roman"/>
        </w:rPr>
      </w:pPr>
      <w:r w:rsidRPr="00A42DBF">
        <w:rPr>
          <w:rFonts w:ascii="Times New Roman" w:hAnsi="Times New Roman" w:cs="Times New Roman"/>
        </w:rPr>
        <w:t xml:space="preserve">Birden </w:t>
      </w:r>
      <w:r w:rsidR="00632C0A" w:rsidRPr="00A42DBF">
        <w:rPr>
          <w:rFonts w:ascii="Times New Roman" w:hAnsi="Times New Roman" w:cs="Times New Roman"/>
        </w:rPr>
        <w:t>çok</w:t>
      </w:r>
      <w:r w:rsidRPr="00A42DBF">
        <w:rPr>
          <w:rFonts w:ascii="Times New Roman" w:hAnsi="Times New Roman" w:cs="Times New Roman"/>
        </w:rPr>
        <w:t xml:space="preserve"> baskısı bulunan kitaplar </w:t>
      </w:r>
      <w:r w:rsidR="00632C0A" w:rsidRPr="00A42DBF">
        <w:rPr>
          <w:rFonts w:ascii="Times New Roman" w:hAnsi="Times New Roman" w:cs="Times New Roman"/>
        </w:rPr>
        <w:t>için</w:t>
      </w:r>
      <w:r w:rsidRPr="00A42DBF">
        <w:rPr>
          <w:rFonts w:ascii="Times New Roman" w:hAnsi="Times New Roman" w:cs="Times New Roman"/>
        </w:rPr>
        <w:t xml:space="preserve"> yalnızca bir kez </w:t>
      </w:r>
      <w:r w:rsidR="00632C0A" w:rsidRPr="00A42DBF">
        <w:rPr>
          <w:rFonts w:ascii="Times New Roman" w:hAnsi="Times New Roman" w:cs="Times New Roman"/>
        </w:rPr>
        <w:t>teşvik</w:t>
      </w:r>
      <w:r w:rsidRPr="00A42DBF">
        <w:rPr>
          <w:rFonts w:ascii="Times New Roman" w:hAnsi="Times New Roman" w:cs="Times New Roman"/>
        </w:rPr>
        <w:t xml:space="preserve"> verilir.</w:t>
      </w:r>
      <w:r w:rsidR="00E5103B" w:rsidRPr="00A42DBF">
        <w:rPr>
          <w:rFonts w:ascii="Times New Roman" w:hAnsi="Times New Roman" w:cs="Times New Roman"/>
        </w:rPr>
        <w:t xml:space="preserve"> Bir kitapta birden çok bölüm yazarlığı için sadece bir bölüm dikkate alınarak teşvik verilir.</w:t>
      </w:r>
    </w:p>
    <w:p w14:paraId="5BA30410" w14:textId="44FE3B93" w:rsidR="009B3C6D" w:rsidRPr="00A42DBF" w:rsidRDefault="009B3C6D" w:rsidP="00085626">
      <w:pPr>
        <w:pStyle w:val="ListeParagraf"/>
        <w:numPr>
          <w:ilvl w:val="0"/>
          <w:numId w:val="1"/>
        </w:numPr>
        <w:jc w:val="both"/>
        <w:rPr>
          <w:rFonts w:ascii="Times New Roman" w:hAnsi="Times New Roman" w:cs="Times New Roman"/>
        </w:rPr>
      </w:pPr>
      <w:r>
        <w:rPr>
          <w:rFonts w:ascii="Times New Roman" w:hAnsi="Times New Roman" w:cs="Times New Roman"/>
        </w:rPr>
        <w:t xml:space="preserve">Üniversitelerin </w:t>
      </w:r>
      <w:r w:rsidRPr="00BA0EB4">
        <w:rPr>
          <w:rFonts w:ascii="Times New Roman" w:hAnsi="Times New Roman" w:cs="Times New Roman"/>
        </w:rPr>
        <w:t>Açık</w:t>
      </w:r>
      <w:r w:rsidR="00BA0EB4" w:rsidRPr="00BA0EB4">
        <w:rPr>
          <w:rFonts w:ascii="Times New Roman" w:hAnsi="Times New Roman" w:cs="Times New Roman"/>
        </w:rPr>
        <w:t xml:space="preserve"> Öğ</w:t>
      </w:r>
      <w:r w:rsidRPr="00BA0EB4">
        <w:rPr>
          <w:rFonts w:ascii="Times New Roman" w:hAnsi="Times New Roman" w:cs="Times New Roman"/>
        </w:rPr>
        <w:t>retim</w:t>
      </w:r>
      <w:r>
        <w:rPr>
          <w:rFonts w:ascii="Times New Roman" w:hAnsi="Times New Roman" w:cs="Times New Roman"/>
        </w:rPr>
        <w:t xml:space="preserve"> Fakülteleri kapsamında yazılan kitaplar bu teşvik programının kapsamı dışındadır.</w:t>
      </w:r>
    </w:p>
    <w:p w14:paraId="353E1E78" w14:textId="68406119" w:rsidR="006710AB" w:rsidRPr="00A42DBF" w:rsidRDefault="006710AB" w:rsidP="00085626">
      <w:pPr>
        <w:pStyle w:val="ListeParagraf"/>
        <w:numPr>
          <w:ilvl w:val="0"/>
          <w:numId w:val="1"/>
        </w:numPr>
        <w:jc w:val="both"/>
        <w:rPr>
          <w:rFonts w:ascii="Times New Roman" w:hAnsi="Times New Roman" w:cs="Times New Roman"/>
        </w:rPr>
      </w:pPr>
      <w:r w:rsidRPr="00A42DBF">
        <w:rPr>
          <w:rFonts w:ascii="Times New Roman" w:hAnsi="Times New Roman" w:cs="Times New Roman"/>
        </w:rPr>
        <w:t xml:space="preserve">Proje başvurularında ilgili kurum/kuruluşlardan alınan, proje payını ve </w:t>
      </w:r>
      <w:r w:rsidR="009B3C6D">
        <w:rPr>
          <w:rFonts w:ascii="Times New Roman" w:hAnsi="Times New Roman" w:cs="Times New Roman"/>
        </w:rPr>
        <w:t xml:space="preserve">proje </w:t>
      </w:r>
      <w:r w:rsidRPr="00A42DBF">
        <w:rPr>
          <w:rFonts w:ascii="Times New Roman" w:hAnsi="Times New Roman" w:cs="Times New Roman"/>
        </w:rPr>
        <w:t xml:space="preserve">yürütücüsü </w:t>
      </w:r>
      <w:r w:rsidRPr="00BA0EB4">
        <w:rPr>
          <w:rFonts w:ascii="Times New Roman" w:hAnsi="Times New Roman" w:cs="Times New Roman"/>
        </w:rPr>
        <w:t>ol</w:t>
      </w:r>
      <w:r w:rsidR="00BA0EB4" w:rsidRPr="00BA0EB4">
        <w:rPr>
          <w:rFonts w:ascii="Times New Roman" w:hAnsi="Times New Roman" w:cs="Times New Roman"/>
        </w:rPr>
        <w:t>un</w:t>
      </w:r>
      <w:r w:rsidRPr="00BA0EB4">
        <w:rPr>
          <w:rFonts w:ascii="Times New Roman" w:hAnsi="Times New Roman" w:cs="Times New Roman"/>
        </w:rPr>
        <w:t>duğunu</w:t>
      </w:r>
      <w:r w:rsidRPr="00A42DBF">
        <w:rPr>
          <w:rFonts w:ascii="Times New Roman" w:hAnsi="Times New Roman" w:cs="Times New Roman"/>
        </w:rPr>
        <w:t xml:space="preserve"> gösteren ilgili belgelerle birlikte başvuru yapılır. Proje sözleşmesi bulunmayan başvurular kabul edilme</w:t>
      </w:r>
      <w:r w:rsidR="00A30030">
        <w:rPr>
          <w:rFonts w:ascii="Times New Roman" w:hAnsi="Times New Roman" w:cs="Times New Roman"/>
        </w:rPr>
        <w:t>z.</w:t>
      </w:r>
    </w:p>
    <w:p w14:paraId="2B23BD75" w14:textId="77777777" w:rsidR="006710AB" w:rsidRPr="00A42DBF" w:rsidRDefault="006710AB" w:rsidP="00085626">
      <w:pPr>
        <w:pStyle w:val="ListeParagraf"/>
        <w:numPr>
          <w:ilvl w:val="0"/>
          <w:numId w:val="1"/>
        </w:numPr>
        <w:jc w:val="both"/>
        <w:rPr>
          <w:rFonts w:ascii="Times New Roman" w:hAnsi="Times New Roman" w:cs="Times New Roman"/>
        </w:rPr>
      </w:pPr>
      <w:r w:rsidRPr="00A42DBF">
        <w:rPr>
          <w:rFonts w:ascii="Times New Roman" w:hAnsi="Times New Roman" w:cs="Times New Roman"/>
        </w:rPr>
        <w:t xml:space="preserve">Bütün ödül başvurularında, başvuru belgelerinde </w:t>
      </w:r>
      <w:r w:rsidR="00085626" w:rsidRPr="00A42DBF">
        <w:rPr>
          <w:rFonts w:ascii="Times New Roman" w:hAnsi="Times New Roman" w:cs="Times New Roman"/>
        </w:rPr>
        <w:t>Erzurum Teknik</w:t>
      </w:r>
      <w:r w:rsidRPr="00A42DBF">
        <w:rPr>
          <w:rFonts w:ascii="Times New Roman" w:hAnsi="Times New Roman" w:cs="Times New Roman"/>
        </w:rPr>
        <w:t xml:space="preserve"> Üniversitesi adresli çalışmalara ödül verilir.</w:t>
      </w:r>
    </w:p>
    <w:p w14:paraId="1527FF82" w14:textId="6FFAAB02" w:rsidR="006710AB" w:rsidRPr="008E450D" w:rsidRDefault="008E450D" w:rsidP="00085626">
      <w:pPr>
        <w:pStyle w:val="ListeParagraf"/>
        <w:numPr>
          <w:ilvl w:val="0"/>
          <w:numId w:val="1"/>
        </w:numPr>
        <w:jc w:val="both"/>
        <w:rPr>
          <w:rFonts w:ascii="Times New Roman" w:hAnsi="Times New Roman" w:cs="Times New Roman"/>
        </w:rPr>
      </w:pPr>
      <w:r w:rsidRPr="008E450D">
        <w:rPr>
          <w:rFonts w:ascii="Times New Roman" w:hAnsi="Times New Roman" w:cs="Times New Roman"/>
        </w:rPr>
        <w:t>Başvuru döneminden önceki</w:t>
      </w:r>
      <w:r w:rsidR="006710AB" w:rsidRPr="008E450D">
        <w:rPr>
          <w:rFonts w:ascii="Times New Roman" w:hAnsi="Times New Roman" w:cs="Times New Roman"/>
        </w:rPr>
        <w:t xml:space="preserve"> </w:t>
      </w:r>
      <w:r w:rsidRPr="008E450D">
        <w:rPr>
          <w:rFonts w:ascii="Times New Roman" w:hAnsi="Times New Roman" w:cs="Times New Roman"/>
        </w:rPr>
        <w:t>yıllarda</w:t>
      </w:r>
      <w:r w:rsidR="006710AB" w:rsidRPr="008E450D">
        <w:rPr>
          <w:rFonts w:ascii="Times New Roman" w:hAnsi="Times New Roman" w:cs="Times New Roman"/>
        </w:rPr>
        <w:t xml:space="preserve"> indeksten çıkarılan dergiler değerlendirmeye dâhil edilmez.</w:t>
      </w:r>
    </w:p>
    <w:p w14:paraId="1807F7F5" w14:textId="0785F58C" w:rsidR="00521F0B" w:rsidRPr="008D421E" w:rsidRDefault="00521F0B" w:rsidP="003A1C41">
      <w:pPr>
        <w:pStyle w:val="ListeParagraf"/>
        <w:numPr>
          <w:ilvl w:val="0"/>
          <w:numId w:val="1"/>
        </w:numPr>
        <w:jc w:val="both"/>
        <w:rPr>
          <w:rFonts w:ascii="Times New Roman" w:hAnsi="Times New Roman" w:cs="Times New Roman"/>
        </w:rPr>
      </w:pPr>
      <w:r>
        <w:rPr>
          <w:rFonts w:ascii="Times New Roman" w:hAnsi="Times New Roman" w:cs="Times New Roman"/>
        </w:rPr>
        <w:t xml:space="preserve">Yabancı uyruklu öğretim elemanları da </w:t>
      </w:r>
      <w:proofErr w:type="spellStart"/>
      <w:r>
        <w:rPr>
          <w:rFonts w:ascii="Times New Roman" w:hAnsi="Times New Roman" w:cs="Times New Roman"/>
        </w:rPr>
        <w:t>teşviğe</w:t>
      </w:r>
      <w:proofErr w:type="spellEnd"/>
      <w:r>
        <w:rPr>
          <w:rFonts w:ascii="Times New Roman" w:hAnsi="Times New Roman" w:cs="Times New Roman"/>
        </w:rPr>
        <w:t xml:space="preserve"> başvurabilir.</w:t>
      </w:r>
    </w:p>
    <w:p w14:paraId="355C01FC" w14:textId="77777777" w:rsidR="0023340C" w:rsidRPr="005657CE" w:rsidRDefault="0023340C" w:rsidP="0023340C">
      <w:pPr>
        <w:jc w:val="both"/>
        <w:rPr>
          <w:rFonts w:ascii="Times New Roman" w:hAnsi="Times New Roman" w:cs="Times New Roman"/>
          <w:sz w:val="16"/>
          <w:szCs w:val="16"/>
        </w:rPr>
      </w:pPr>
    </w:p>
    <w:p w14:paraId="742AA609" w14:textId="77777777" w:rsidR="00BD52A5" w:rsidRPr="005657CE" w:rsidRDefault="00BD52A5" w:rsidP="0023340C">
      <w:pPr>
        <w:jc w:val="both"/>
        <w:rPr>
          <w:rFonts w:ascii="Times New Roman" w:hAnsi="Times New Roman" w:cs="Times New Roman"/>
          <w:b/>
          <w:sz w:val="16"/>
          <w:szCs w:val="16"/>
        </w:rPr>
      </w:pPr>
    </w:p>
    <w:p w14:paraId="2554AAA0" w14:textId="711956FA" w:rsidR="003A0318" w:rsidRDefault="003A0318" w:rsidP="0023340C">
      <w:pPr>
        <w:jc w:val="both"/>
        <w:rPr>
          <w:rFonts w:ascii="Times New Roman" w:hAnsi="Times New Roman" w:cs="Times New Roman"/>
          <w:b/>
        </w:rPr>
      </w:pPr>
      <w:r>
        <w:rPr>
          <w:rFonts w:ascii="Times New Roman" w:hAnsi="Times New Roman" w:cs="Times New Roman"/>
          <w:b/>
        </w:rPr>
        <w:t>Üniversite Akademik Teşvik Komisyonu</w:t>
      </w:r>
    </w:p>
    <w:p w14:paraId="3C228C73" w14:textId="77777777" w:rsidR="003A0318" w:rsidRPr="005657CE" w:rsidRDefault="003A0318" w:rsidP="0023340C">
      <w:pPr>
        <w:jc w:val="both"/>
        <w:rPr>
          <w:rFonts w:ascii="Times New Roman" w:hAnsi="Times New Roman" w:cs="Times New Roman"/>
          <w:b/>
          <w:sz w:val="14"/>
          <w:szCs w:val="14"/>
        </w:rPr>
      </w:pPr>
    </w:p>
    <w:p w14:paraId="76D0EE10" w14:textId="09473AA8" w:rsidR="0023340C" w:rsidRDefault="0023340C" w:rsidP="0023340C">
      <w:pPr>
        <w:jc w:val="both"/>
        <w:rPr>
          <w:rFonts w:ascii="Times New Roman" w:hAnsi="Times New Roman" w:cs="Times New Roman"/>
        </w:rPr>
      </w:pPr>
      <w:r w:rsidRPr="0023340C">
        <w:rPr>
          <w:rFonts w:ascii="Times New Roman" w:hAnsi="Times New Roman" w:cs="Times New Roman"/>
          <w:b/>
        </w:rPr>
        <w:t>Madde 6.</w:t>
      </w:r>
      <w:r w:rsidR="003A0318">
        <w:rPr>
          <w:rFonts w:ascii="Times New Roman" w:hAnsi="Times New Roman" w:cs="Times New Roman"/>
          <w:b/>
        </w:rPr>
        <w:t xml:space="preserve"> </w:t>
      </w:r>
      <w:r w:rsidR="00BC3B7B">
        <w:rPr>
          <w:rFonts w:ascii="Times New Roman" w:hAnsi="Times New Roman" w:cs="Times New Roman"/>
        </w:rPr>
        <w:t>Üniversite A</w:t>
      </w:r>
      <w:r w:rsidR="003A0318" w:rsidRPr="003A0318">
        <w:rPr>
          <w:rFonts w:ascii="Times New Roman" w:hAnsi="Times New Roman" w:cs="Times New Roman"/>
        </w:rPr>
        <w:t>kademik Teşvik Komisyonu</w:t>
      </w:r>
      <w:r w:rsidR="00A30030">
        <w:rPr>
          <w:rFonts w:ascii="Times New Roman" w:hAnsi="Times New Roman" w:cs="Times New Roman"/>
        </w:rPr>
        <w:t>,</w:t>
      </w:r>
      <w:r w:rsidR="00BC3B7B">
        <w:rPr>
          <w:rFonts w:ascii="Times New Roman" w:hAnsi="Times New Roman" w:cs="Times New Roman"/>
        </w:rPr>
        <w:t xml:space="preserve"> 14.12.2015 tarihli Bakanlar Kurulu Kararı</w:t>
      </w:r>
      <w:r w:rsidR="00A30030" w:rsidRPr="00BA0EB4">
        <w:rPr>
          <w:rFonts w:ascii="Times New Roman" w:hAnsi="Times New Roman" w:cs="Times New Roman"/>
        </w:rPr>
        <w:t>’</w:t>
      </w:r>
      <w:r w:rsidR="00BC3B7B">
        <w:rPr>
          <w:rFonts w:ascii="Times New Roman" w:hAnsi="Times New Roman" w:cs="Times New Roman"/>
        </w:rPr>
        <w:t>nca 18.12.2015 tarihinde yayınlanan Akademik Teşvik Yönetmeliği hükümlerince Erzurum Teknik Üniversitesi bünyesinde oluşturulan Akademik Teşvik Komisyonu v</w:t>
      </w:r>
      <w:r w:rsidR="000F455E">
        <w:rPr>
          <w:rFonts w:ascii="Times New Roman" w:hAnsi="Times New Roman" w:cs="Times New Roman"/>
        </w:rPr>
        <w:t>e Ön İnceleme Heyetinden oluş</w:t>
      </w:r>
      <w:r w:rsidR="00BC3B7B">
        <w:rPr>
          <w:rFonts w:ascii="Times New Roman" w:hAnsi="Times New Roman" w:cs="Times New Roman"/>
        </w:rPr>
        <w:t xml:space="preserve">maktadır. </w:t>
      </w:r>
    </w:p>
    <w:p w14:paraId="1A50CE9C" w14:textId="77777777" w:rsidR="007A7520" w:rsidRPr="005657CE" w:rsidRDefault="007A7520" w:rsidP="0023340C">
      <w:pPr>
        <w:jc w:val="both"/>
        <w:rPr>
          <w:rFonts w:ascii="Times New Roman" w:hAnsi="Times New Roman" w:cs="Times New Roman"/>
          <w:sz w:val="16"/>
          <w:szCs w:val="16"/>
        </w:rPr>
      </w:pPr>
    </w:p>
    <w:p w14:paraId="084AFA3A" w14:textId="77777777" w:rsidR="005B0FB0" w:rsidRPr="005657CE" w:rsidRDefault="005B0FB0" w:rsidP="0023340C">
      <w:pPr>
        <w:jc w:val="both"/>
        <w:rPr>
          <w:rFonts w:ascii="Times New Roman" w:hAnsi="Times New Roman" w:cs="Times New Roman"/>
          <w:b/>
          <w:sz w:val="16"/>
          <w:szCs w:val="16"/>
        </w:rPr>
      </w:pPr>
    </w:p>
    <w:p w14:paraId="29130486" w14:textId="39720F29" w:rsidR="007A7520" w:rsidRPr="007A7520" w:rsidRDefault="007A7520" w:rsidP="0023340C">
      <w:pPr>
        <w:jc w:val="both"/>
        <w:rPr>
          <w:rFonts w:ascii="Times New Roman" w:hAnsi="Times New Roman" w:cs="Times New Roman"/>
          <w:b/>
        </w:rPr>
      </w:pPr>
      <w:r>
        <w:rPr>
          <w:rFonts w:ascii="Times New Roman" w:hAnsi="Times New Roman" w:cs="Times New Roman"/>
          <w:b/>
        </w:rPr>
        <w:t>Ödüllerin Niteliği</w:t>
      </w:r>
      <w:r w:rsidRPr="007A7520">
        <w:rPr>
          <w:rFonts w:ascii="Times New Roman" w:hAnsi="Times New Roman" w:cs="Times New Roman"/>
          <w:b/>
        </w:rPr>
        <w:t xml:space="preserve"> </w:t>
      </w:r>
    </w:p>
    <w:p w14:paraId="54325619" w14:textId="77777777" w:rsidR="003A0318" w:rsidRPr="005657CE" w:rsidRDefault="003A0318" w:rsidP="0023340C">
      <w:pPr>
        <w:jc w:val="both"/>
        <w:rPr>
          <w:rFonts w:ascii="Times New Roman" w:hAnsi="Times New Roman" w:cs="Times New Roman"/>
          <w:b/>
          <w:sz w:val="14"/>
          <w:szCs w:val="14"/>
        </w:rPr>
      </w:pPr>
    </w:p>
    <w:p w14:paraId="1DB80C3A" w14:textId="45C0E031" w:rsidR="007A7520" w:rsidRPr="00E21E19" w:rsidRDefault="007A7520" w:rsidP="0023340C">
      <w:pPr>
        <w:jc w:val="both"/>
        <w:rPr>
          <w:rFonts w:ascii="Times New Roman" w:hAnsi="Times New Roman" w:cs="Times New Roman"/>
          <w:b/>
        </w:rPr>
      </w:pPr>
      <w:r w:rsidRPr="00E21E19">
        <w:rPr>
          <w:rFonts w:ascii="Times New Roman" w:hAnsi="Times New Roman" w:cs="Times New Roman"/>
          <w:b/>
        </w:rPr>
        <w:t xml:space="preserve">Madde 7. </w:t>
      </w:r>
      <w:r w:rsidRPr="00E21E19">
        <w:rPr>
          <w:rFonts w:ascii="Times New Roman" w:hAnsi="Times New Roman" w:cs="Times New Roman"/>
        </w:rPr>
        <w:t>Başvurular, Üniversite Akademik Teşvik Komisyonu</w:t>
      </w:r>
      <w:r w:rsidRPr="00E21E19">
        <w:rPr>
          <w:rFonts w:ascii="Times New Roman" w:hAnsi="Times New Roman" w:cs="Times New Roman"/>
          <w:b/>
        </w:rPr>
        <w:t xml:space="preserve"> </w:t>
      </w:r>
      <w:r w:rsidRPr="00E21E19">
        <w:rPr>
          <w:rFonts w:ascii="Times New Roman" w:hAnsi="Times New Roman" w:cs="Times New Roman"/>
        </w:rPr>
        <w:t>tarafından değerlendirilir. Bu komisyon, başvurusu yapılan patent, yayın veya proje için teşvik</w:t>
      </w:r>
      <w:r w:rsidR="000F455E">
        <w:rPr>
          <w:rFonts w:ascii="Times New Roman" w:hAnsi="Times New Roman" w:cs="Times New Roman"/>
        </w:rPr>
        <w:t xml:space="preserve"> ödülü</w:t>
      </w:r>
      <w:r w:rsidRPr="00E21E19">
        <w:rPr>
          <w:rFonts w:ascii="Times New Roman" w:hAnsi="Times New Roman" w:cs="Times New Roman"/>
        </w:rPr>
        <w:t xml:space="preserve"> verilip verilmemesi konusunda nihai karar verme yetkisine sahiptir. Komisyonun teşvik verilmesine karar verdiği çalışmalar için </w:t>
      </w:r>
      <w:r w:rsidR="00725CBD" w:rsidRPr="00E21E19">
        <w:rPr>
          <w:rFonts w:ascii="Times New Roman" w:hAnsi="Times New Roman" w:cs="Times New Roman"/>
        </w:rPr>
        <w:t>toplam puan (P</w:t>
      </w:r>
      <w:r w:rsidR="008F64FA">
        <w:rPr>
          <w:rFonts w:ascii="Times New Roman" w:hAnsi="Times New Roman" w:cs="Times New Roman"/>
        </w:rPr>
        <w:t xml:space="preserve"> </w:t>
      </w:r>
      <w:r w:rsidR="00725CBD" w:rsidRPr="00E21E19">
        <w:rPr>
          <w:rFonts w:ascii="Times New Roman" w:hAnsi="Times New Roman" w:cs="Times New Roman"/>
        </w:rPr>
        <w:t>x</w:t>
      </w:r>
      <w:r w:rsidR="008F64FA">
        <w:rPr>
          <w:rFonts w:ascii="Times New Roman" w:hAnsi="Times New Roman" w:cs="Times New Roman"/>
        </w:rPr>
        <w:t xml:space="preserve"> </w:t>
      </w:r>
      <w:r w:rsidR="00725CBD" w:rsidRPr="00E21E19">
        <w:rPr>
          <w:rFonts w:ascii="Times New Roman" w:hAnsi="Times New Roman" w:cs="Times New Roman"/>
        </w:rPr>
        <w:t xml:space="preserve">toplam katsayı) hesaplanır. </w:t>
      </w:r>
      <w:r w:rsidR="00F54935">
        <w:rPr>
          <w:rFonts w:ascii="Times New Roman" w:hAnsi="Times New Roman" w:cs="Times New Roman"/>
        </w:rPr>
        <w:t>E</w:t>
      </w:r>
      <w:r w:rsidR="00725CBD" w:rsidRPr="00E21E19">
        <w:rPr>
          <w:rFonts w:ascii="Times New Roman" w:hAnsi="Times New Roman" w:cs="Times New Roman"/>
        </w:rPr>
        <w:t>lde edilen meblağ</w:t>
      </w:r>
      <w:r w:rsidR="00E21E19">
        <w:rPr>
          <w:rFonts w:ascii="Times New Roman" w:hAnsi="Times New Roman" w:cs="Times New Roman"/>
        </w:rPr>
        <w:t>,</w:t>
      </w:r>
      <w:r w:rsidR="00725CBD" w:rsidRPr="00E21E19">
        <w:rPr>
          <w:rFonts w:ascii="Times New Roman" w:hAnsi="Times New Roman" w:cs="Times New Roman"/>
        </w:rPr>
        <w:t xml:space="preserve"> Erzurum Teknik Üniversite</w:t>
      </w:r>
      <w:r w:rsidR="00E21E19">
        <w:rPr>
          <w:rFonts w:ascii="Times New Roman" w:hAnsi="Times New Roman" w:cs="Times New Roman"/>
        </w:rPr>
        <w:t xml:space="preserve">si </w:t>
      </w:r>
      <w:r w:rsidR="00E21E19" w:rsidRPr="00BA0EB4">
        <w:rPr>
          <w:rFonts w:ascii="Times New Roman" w:hAnsi="Times New Roman" w:cs="Times New Roman"/>
        </w:rPr>
        <w:t>Yurt</w:t>
      </w:r>
      <w:r w:rsidR="00BA0EB4" w:rsidRPr="00BA0EB4">
        <w:rPr>
          <w:rFonts w:ascii="Times New Roman" w:hAnsi="Times New Roman" w:cs="Times New Roman"/>
        </w:rPr>
        <w:t xml:space="preserve"> İ</w:t>
      </w:r>
      <w:r w:rsidR="00E21E19" w:rsidRPr="00BA0EB4">
        <w:rPr>
          <w:rFonts w:ascii="Times New Roman" w:hAnsi="Times New Roman" w:cs="Times New Roman"/>
        </w:rPr>
        <w:t>çi</w:t>
      </w:r>
      <w:r w:rsidR="00E21E19">
        <w:rPr>
          <w:rFonts w:ascii="Times New Roman" w:hAnsi="Times New Roman" w:cs="Times New Roman"/>
        </w:rPr>
        <w:t xml:space="preserve"> ve </w:t>
      </w:r>
      <w:r w:rsidR="00E21E19" w:rsidRPr="00BA0EB4">
        <w:rPr>
          <w:rFonts w:ascii="Times New Roman" w:hAnsi="Times New Roman" w:cs="Times New Roman"/>
        </w:rPr>
        <w:t>Yurt</w:t>
      </w:r>
      <w:r w:rsidR="00BA0EB4" w:rsidRPr="00BA0EB4">
        <w:rPr>
          <w:rFonts w:ascii="Times New Roman" w:hAnsi="Times New Roman" w:cs="Times New Roman"/>
        </w:rPr>
        <w:t xml:space="preserve"> D</w:t>
      </w:r>
      <w:r w:rsidR="00E21E19" w:rsidRPr="00BA0EB4">
        <w:rPr>
          <w:rFonts w:ascii="Times New Roman" w:hAnsi="Times New Roman" w:cs="Times New Roman"/>
        </w:rPr>
        <w:t>ışı</w:t>
      </w:r>
      <w:r w:rsidR="00E21E19">
        <w:rPr>
          <w:rFonts w:ascii="Times New Roman" w:hAnsi="Times New Roman" w:cs="Times New Roman"/>
        </w:rPr>
        <w:t xml:space="preserve"> Görevlendirilmelerinde Uygulanacak Usul ve Esaslar</w:t>
      </w:r>
      <w:r w:rsidR="00725CBD" w:rsidRPr="00E21E19">
        <w:rPr>
          <w:rFonts w:ascii="Times New Roman" w:hAnsi="Times New Roman" w:cs="Times New Roman"/>
        </w:rPr>
        <w:t xml:space="preserve"> </w:t>
      </w:r>
      <w:r w:rsidR="00E21E19">
        <w:rPr>
          <w:rFonts w:ascii="Times New Roman" w:hAnsi="Times New Roman" w:cs="Times New Roman"/>
        </w:rPr>
        <w:t xml:space="preserve">ile Harcırah Kanunu </w:t>
      </w:r>
      <w:r w:rsidR="00725CBD" w:rsidRPr="00E21E19">
        <w:rPr>
          <w:rFonts w:ascii="Times New Roman" w:hAnsi="Times New Roman" w:cs="Times New Roman"/>
        </w:rPr>
        <w:t xml:space="preserve">hükümlerine göre kullanılmak üzere öğretim </w:t>
      </w:r>
      <w:r w:rsidR="00FB6D52">
        <w:rPr>
          <w:rFonts w:ascii="Times New Roman" w:hAnsi="Times New Roman" w:cs="Times New Roman"/>
        </w:rPr>
        <w:t>üyesinin yurt içi</w:t>
      </w:r>
      <w:r w:rsidR="00725CBD" w:rsidRPr="00E21E19">
        <w:rPr>
          <w:rFonts w:ascii="Times New Roman" w:hAnsi="Times New Roman" w:cs="Times New Roman"/>
        </w:rPr>
        <w:t xml:space="preserve"> ve </w:t>
      </w:r>
      <w:r w:rsidR="00725CBD" w:rsidRPr="00BA0EB4">
        <w:rPr>
          <w:rFonts w:ascii="Times New Roman" w:hAnsi="Times New Roman" w:cs="Times New Roman"/>
        </w:rPr>
        <w:t>yurt</w:t>
      </w:r>
      <w:r w:rsidR="00BA0EB4" w:rsidRPr="00BA0EB4">
        <w:rPr>
          <w:rFonts w:ascii="Times New Roman" w:hAnsi="Times New Roman" w:cs="Times New Roman"/>
        </w:rPr>
        <w:t xml:space="preserve"> </w:t>
      </w:r>
      <w:r w:rsidR="00725CBD" w:rsidRPr="00BA0EB4">
        <w:rPr>
          <w:rFonts w:ascii="Times New Roman" w:hAnsi="Times New Roman" w:cs="Times New Roman"/>
        </w:rPr>
        <w:t>dışı</w:t>
      </w:r>
      <w:r w:rsidR="00725CBD" w:rsidRPr="00E21E19">
        <w:rPr>
          <w:rFonts w:ascii="Times New Roman" w:hAnsi="Times New Roman" w:cs="Times New Roman"/>
        </w:rPr>
        <w:t xml:space="preserve"> bilimsel toplantı ve faaliye</w:t>
      </w:r>
      <w:r w:rsidR="000657FA" w:rsidRPr="00E21E19">
        <w:rPr>
          <w:rFonts w:ascii="Times New Roman" w:hAnsi="Times New Roman" w:cs="Times New Roman"/>
        </w:rPr>
        <w:t>t</w:t>
      </w:r>
      <w:r w:rsidR="00725CBD" w:rsidRPr="00E21E19">
        <w:rPr>
          <w:rFonts w:ascii="Times New Roman" w:hAnsi="Times New Roman" w:cs="Times New Roman"/>
        </w:rPr>
        <w:t xml:space="preserve">lere katılması için tahsis </w:t>
      </w:r>
      <w:r w:rsidR="000F455E">
        <w:rPr>
          <w:rFonts w:ascii="Times New Roman" w:hAnsi="Times New Roman" w:cs="Times New Roman"/>
        </w:rPr>
        <w:t>edilebilir</w:t>
      </w:r>
      <w:r w:rsidR="00725CBD" w:rsidRPr="00E21E19">
        <w:rPr>
          <w:rFonts w:ascii="Times New Roman" w:hAnsi="Times New Roman" w:cs="Times New Roman"/>
        </w:rPr>
        <w:t>. Ödül bir sonraki yıla devredilemez.</w:t>
      </w:r>
    </w:p>
    <w:p w14:paraId="0CA20697" w14:textId="77777777" w:rsidR="00A30030" w:rsidRPr="005657CE" w:rsidRDefault="00A30030" w:rsidP="000657FA">
      <w:pPr>
        <w:jc w:val="both"/>
        <w:rPr>
          <w:rFonts w:ascii="Times New Roman" w:hAnsi="Times New Roman" w:cs="Times New Roman"/>
          <w:b/>
          <w:sz w:val="16"/>
          <w:szCs w:val="16"/>
        </w:rPr>
      </w:pPr>
    </w:p>
    <w:p w14:paraId="75722511" w14:textId="77777777" w:rsidR="00BA0EB4" w:rsidRPr="005657CE" w:rsidRDefault="00BA0EB4" w:rsidP="000657FA">
      <w:pPr>
        <w:jc w:val="both"/>
        <w:rPr>
          <w:rFonts w:ascii="Times New Roman" w:hAnsi="Times New Roman" w:cs="Times New Roman"/>
          <w:b/>
          <w:sz w:val="16"/>
          <w:szCs w:val="16"/>
        </w:rPr>
      </w:pPr>
    </w:p>
    <w:p w14:paraId="18FA5136" w14:textId="560A3BB0" w:rsidR="00A30030" w:rsidRPr="000657FA" w:rsidRDefault="000657FA" w:rsidP="00A30030">
      <w:pPr>
        <w:spacing w:line="360" w:lineRule="auto"/>
        <w:jc w:val="both"/>
        <w:rPr>
          <w:rFonts w:ascii="Times New Roman" w:hAnsi="Times New Roman" w:cs="Times New Roman"/>
          <w:b/>
        </w:rPr>
      </w:pPr>
      <w:r w:rsidRPr="000657FA">
        <w:rPr>
          <w:rFonts w:ascii="Times New Roman" w:hAnsi="Times New Roman" w:cs="Times New Roman"/>
          <w:b/>
        </w:rPr>
        <w:t>Yürürlük ve Yürütme</w:t>
      </w:r>
      <w:bookmarkStart w:id="0" w:name="_GoBack"/>
      <w:bookmarkEnd w:id="0"/>
    </w:p>
    <w:p w14:paraId="1EDD7692" w14:textId="73AD8057" w:rsidR="00085626" w:rsidRDefault="000657FA" w:rsidP="00085626">
      <w:pPr>
        <w:jc w:val="both"/>
        <w:rPr>
          <w:rFonts w:ascii="Times New Roman" w:hAnsi="Times New Roman" w:cs="Times New Roman"/>
        </w:rPr>
      </w:pPr>
      <w:r w:rsidRPr="000657FA">
        <w:rPr>
          <w:rFonts w:ascii="Times New Roman" w:hAnsi="Times New Roman" w:cs="Times New Roman"/>
          <w:b/>
        </w:rPr>
        <w:t>Madde 8.</w:t>
      </w:r>
      <w:r w:rsidRPr="000657FA">
        <w:rPr>
          <w:rFonts w:ascii="Times New Roman" w:hAnsi="Times New Roman" w:cs="Times New Roman"/>
        </w:rPr>
        <w:t xml:space="preserve"> </w:t>
      </w:r>
      <w:r>
        <w:rPr>
          <w:rFonts w:ascii="Times New Roman" w:hAnsi="Times New Roman" w:cs="Times New Roman"/>
        </w:rPr>
        <w:t>Erzurum Teknik Üniversitesi Senatosu, gerekli gördüğü</w:t>
      </w:r>
      <w:r w:rsidRPr="000657FA">
        <w:rPr>
          <w:rFonts w:ascii="Times New Roman" w:hAnsi="Times New Roman" w:cs="Times New Roman"/>
        </w:rPr>
        <w:t xml:space="preserve"> h</w:t>
      </w:r>
      <w:r w:rsidR="00A30030" w:rsidRPr="00BA0EB4">
        <w:rPr>
          <w:rFonts w:ascii="Times New Roman" w:hAnsi="Times New Roman" w:cs="Times New Roman"/>
        </w:rPr>
        <w:t>â</w:t>
      </w:r>
      <w:r w:rsidRPr="000657FA">
        <w:rPr>
          <w:rFonts w:ascii="Times New Roman" w:hAnsi="Times New Roman" w:cs="Times New Roman"/>
        </w:rPr>
        <w:t>llerde uygulama esaslarında değişiklik yapabilir, yeni teşvikler uygulamaya koyabilir veya teşvik uygulamalarına son verilebilir.</w:t>
      </w:r>
    </w:p>
    <w:p w14:paraId="0D036497" w14:textId="77777777" w:rsidR="005657CE" w:rsidRPr="005657CE" w:rsidRDefault="005657CE" w:rsidP="00085626">
      <w:pPr>
        <w:jc w:val="both"/>
        <w:rPr>
          <w:rFonts w:ascii="Times New Roman" w:hAnsi="Times New Roman" w:cs="Times New Roman"/>
          <w:sz w:val="22"/>
          <w:szCs w:val="22"/>
        </w:rPr>
      </w:pPr>
    </w:p>
    <w:sectPr w:rsidR="005657CE" w:rsidRPr="005657CE" w:rsidSect="005657CE">
      <w:pgSz w:w="11900" w:h="16840"/>
      <w:pgMar w:top="993"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155C"/>
    <w:multiLevelType w:val="hybridMultilevel"/>
    <w:tmpl w:val="4022D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AB"/>
    <w:rsid w:val="00037016"/>
    <w:rsid w:val="000657FA"/>
    <w:rsid w:val="000750AD"/>
    <w:rsid w:val="00085626"/>
    <w:rsid w:val="000A45DA"/>
    <w:rsid w:val="000B01B4"/>
    <w:rsid w:val="000B1DB1"/>
    <w:rsid w:val="000E4078"/>
    <w:rsid w:val="000F455E"/>
    <w:rsid w:val="00104EB8"/>
    <w:rsid w:val="001228ED"/>
    <w:rsid w:val="0014089E"/>
    <w:rsid w:val="00161258"/>
    <w:rsid w:val="00173D25"/>
    <w:rsid w:val="00186965"/>
    <w:rsid w:val="001B13DF"/>
    <w:rsid w:val="001B66D7"/>
    <w:rsid w:val="001D56CB"/>
    <w:rsid w:val="001E69DF"/>
    <w:rsid w:val="00207A07"/>
    <w:rsid w:val="00222777"/>
    <w:rsid w:val="0023340C"/>
    <w:rsid w:val="0026045C"/>
    <w:rsid w:val="0026299A"/>
    <w:rsid w:val="00294F06"/>
    <w:rsid w:val="0029656C"/>
    <w:rsid w:val="003110CB"/>
    <w:rsid w:val="00311AF2"/>
    <w:rsid w:val="00323D72"/>
    <w:rsid w:val="00343775"/>
    <w:rsid w:val="003A0318"/>
    <w:rsid w:val="003C14CB"/>
    <w:rsid w:val="003D6171"/>
    <w:rsid w:val="003D67EF"/>
    <w:rsid w:val="003F2F0B"/>
    <w:rsid w:val="00414769"/>
    <w:rsid w:val="00481EED"/>
    <w:rsid w:val="004826FB"/>
    <w:rsid w:val="004A25B4"/>
    <w:rsid w:val="004E3D5F"/>
    <w:rsid w:val="004E66BC"/>
    <w:rsid w:val="004F4341"/>
    <w:rsid w:val="00521F0B"/>
    <w:rsid w:val="00535C16"/>
    <w:rsid w:val="00542663"/>
    <w:rsid w:val="005657CE"/>
    <w:rsid w:val="00580ACC"/>
    <w:rsid w:val="00597271"/>
    <w:rsid w:val="005B0FB0"/>
    <w:rsid w:val="00602431"/>
    <w:rsid w:val="0061592F"/>
    <w:rsid w:val="00632C0A"/>
    <w:rsid w:val="0066335A"/>
    <w:rsid w:val="006710AB"/>
    <w:rsid w:val="00677EE3"/>
    <w:rsid w:val="006844FD"/>
    <w:rsid w:val="006A51D2"/>
    <w:rsid w:val="006B0015"/>
    <w:rsid w:val="006C693E"/>
    <w:rsid w:val="006E05F3"/>
    <w:rsid w:val="006E5639"/>
    <w:rsid w:val="00725CBD"/>
    <w:rsid w:val="0072661D"/>
    <w:rsid w:val="00767761"/>
    <w:rsid w:val="00784E52"/>
    <w:rsid w:val="007A7520"/>
    <w:rsid w:val="007D4CFC"/>
    <w:rsid w:val="007E492B"/>
    <w:rsid w:val="008149CE"/>
    <w:rsid w:val="00834FF5"/>
    <w:rsid w:val="00837885"/>
    <w:rsid w:val="008460C6"/>
    <w:rsid w:val="008511E0"/>
    <w:rsid w:val="00866497"/>
    <w:rsid w:val="008672E1"/>
    <w:rsid w:val="00871788"/>
    <w:rsid w:val="008D421E"/>
    <w:rsid w:val="008E1364"/>
    <w:rsid w:val="008E450D"/>
    <w:rsid w:val="008F64FA"/>
    <w:rsid w:val="009361D6"/>
    <w:rsid w:val="00952973"/>
    <w:rsid w:val="00964B48"/>
    <w:rsid w:val="00994379"/>
    <w:rsid w:val="00997D2F"/>
    <w:rsid w:val="009A0682"/>
    <w:rsid w:val="009B3C6D"/>
    <w:rsid w:val="009D1D1D"/>
    <w:rsid w:val="00A22BC4"/>
    <w:rsid w:val="00A27CD8"/>
    <w:rsid w:val="00A30030"/>
    <w:rsid w:val="00A3185E"/>
    <w:rsid w:val="00A42DBF"/>
    <w:rsid w:val="00A4439A"/>
    <w:rsid w:val="00AB2961"/>
    <w:rsid w:val="00AB4F2B"/>
    <w:rsid w:val="00AC089B"/>
    <w:rsid w:val="00AE6282"/>
    <w:rsid w:val="00B10CA6"/>
    <w:rsid w:val="00B21703"/>
    <w:rsid w:val="00B819A9"/>
    <w:rsid w:val="00BA0EB4"/>
    <w:rsid w:val="00BB44C2"/>
    <w:rsid w:val="00BB5BBE"/>
    <w:rsid w:val="00BC3B7B"/>
    <w:rsid w:val="00BD52A5"/>
    <w:rsid w:val="00C04E14"/>
    <w:rsid w:val="00C31255"/>
    <w:rsid w:val="00C32FEF"/>
    <w:rsid w:val="00C50D80"/>
    <w:rsid w:val="00CD20E6"/>
    <w:rsid w:val="00CE5933"/>
    <w:rsid w:val="00D2454D"/>
    <w:rsid w:val="00DD0767"/>
    <w:rsid w:val="00DD2EF7"/>
    <w:rsid w:val="00DE4AB4"/>
    <w:rsid w:val="00DE5A7A"/>
    <w:rsid w:val="00E050EC"/>
    <w:rsid w:val="00E117D3"/>
    <w:rsid w:val="00E1550C"/>
    <w:rsid w:val="00E1691D"/>
    <w:rsid w:val="00E21E19"/>
    <w:rsid w:val="00E272DC"/>
    <w:rsid w:val="00E4068F"/>
    <w:rsid w:val="00E5103B"/>
    <w:rsid w:val="00E53E08"/>
    <w:rsid w:val="00ED09F9"/>
    <w:rsid w:val="00F257CC"/>
    <w:rsid w:val="00F478AC"/>
    <w:rsid w:val="00F54935"/>
    <w:rsid w:val="00F6144C"/>
    <w:rsid w:val="00F77905"/>
    <w:rsid w:val="00FB6D52"/>
    <w:rsid w:val="00FD4461"/>
    <w:rsid w:val="00FE4BB2"/>
    <w:rsid w:val="00FF0460"/>
    <w:rsid w:val="00FF604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4C255"/>
  <w14:defaultImageDpi w14:val="300"/>
  <w15:docId w15:val="{7DFFD0D7-9D7D-4A24-8D21-62D6895F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5626"/>
    <w:pPr>
      <w:ind w:left="720"/>
      <w:contextualSpacing/>
    </w:pPr>
  </w:style>
  <w:style w:type="paragraph" w:customStyle="1" w:styleId="Default">
    <w:name w:val="Default"/>
    <w:rsid w:val="00414769"/>
    <w:pPr>
      <w:autoSpaceDE w:val="0"/>
      <w:autoSpaceDN w:val="0"/>
      <w:adjustRightInd w:val="0"/>
    </w:pPr>
    <w:rPr>
      <w:rFonts w:ascii="Times New Roman" w:eastAsia="Calibri" w:hAnsi="Times New Roman" w:cs="Times New Roman"/>
      <w:color w:val="000000"/>
      <w:lang w:eastAsia="tr-TR"/>
    </w:rPr>
  </w:style>
  <w:style w:type="paragraph" w:styleId="NormalWeb">
    <w:name w:val="Normal (Web)"/>
    <w:basedOn w:val="Normal"/>
    <w:uiPriority w:val="99"/>
    <w:semiHidden/>
    <w:unhideWhenUsed/>
    <w:rsid w:val="00535C16"/>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AB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478A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78AC"/>
    <w:rPr>
      <w:rFonts w:ascii="Segoe UI" w:hAnsi="Segoe UI" w:cs="Segoe UI"/>
      <w:sz w:val="18"/>
      <w:szCs w:val="18"/>
    </w:rPr>
  </w:style>
  <w:style w:type="character" w:styleId="AklamaBavurusu">
    <w:name w:val="annotation reference"/>
    <w:basedOn w:val="VarsaylanParagrafYazTipi"/>
    <w:uiPriority w:val="99"/>
    <w:semiHidden/>
    <w:unhideWhenUsed/>
    <w:rsid w:val="00597271"/>
    <w:rPr>
      <w:sz w:val="16"/>
      <w:szCs w:val="16"/>
    </w:rPr>
  </w:style>
  <w:style w:type="paragraph" w:styleId="AklamaMetni">
    <w:name w:val="annotation text"/>
    <w:basedOn w:val="Normal"/>
    <w:link w:val="AklamaMetniChar"/>
    <w:uiPriority w:val="99"/>
    <w:semiHidden/>
    <w:unhideWhenUsed/>
    <w:rsid w:val="00597271"/>
    <w:rPr>
      <w:sz w:val="20"/>
      <w:szCs w:val="20"/>
    </w:rPr>
  </w:style>
  <w:style w:type="character" w:customStyle="1" w:styleId="AklamaMetniChar">
    <w:name w:val="Açıklama Metni Char"/>
    <w:basedOn w:val="VarsaylanParagrafYazTipi"/>
    <w:link w:val="AklamaMetni"/>
    <w:uiPriority w:val="99"/>
    <w:semiHidden/>
    <w:rsid w:val="00597271"/>
    <w:rPr>
      <w:sz w:val="20"/>
      <w:szCs w:val="20"/>
    </w:rPr>
  </w:style>
  <w:style w:type="paragraph" w:styleId="AklamaKonusu">
    <w:name w:val="annotation subject"/>
    <w:basedOn w:val="AklamaMetni"/>
    <w:next w:val="AklamaMetni"/>
    <w:link w:val="AklamaKonusuChar"/>
    <w:uiPriority w:val="99"/>
    <w:semiHidden/>
    <w:unhideWhenUsed/>
    <w:rsid w:val="00597271"/>
    <w:rPr>
      <w:b/>
      <w:bCs/>
    </w:rPr>
  </w:style>
  <w:style w:type="character" w:customStyle="1" w:styleId="AklamaKonusuChar">
    <w:name w:val="Açıklama Konusu Char"/>
    <w:basedOn w:val="AklamaMetniChar"/>
    <w:link w:val="AklamaKonusu"/>
    <w:uiPriority w:val="99"/>
    <w:semiHidden/>
    <w:rsid w:val="00597271"/>
    <w:rPr>
      <w:b/>
      <w:bCs/>
      <w:sz w:val="20"/>
      <w:szCs w:val="20"/>
    </w:rPr>
  </w:style>
  <w:style w:type="character" w:customStyle="1" w:styleId="AralkYokChar">
    <w:name w:val="Aralık Yok Char"/>
    <w:link w:val="AralkYok"/>
    <w:uiPriority w:val="1"/>
    <w:locked/>
    <w:rsid w:val="005657CE"/>
    <w:rPr>
      <w:rFonts w:ascii="Times" w:eastAsia="Times New Roman" w:hAnsi="Times" w:cs="New York"/>
      <w:szCs w:val="20"/>
      <w:lang w:val="en-US"/>
    </w:rPr>
  </w:style>
  <w:style w:type="paragraph" w:styleId="AralkYok">
    <w:name w:val="No Spacing"/>
    <w:link w:val="AralkYokChar"/>
    <w:uiPriority w:val="1"/>
    <w:qFormat/>
    <w:rsid w:val="005657CE"/>
    <w:rPr>
      <w:rFonts w:ascii="Times" w:eastAsia="Times New Roman" w:hAnsi="Times" w:cs="New York"/>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3734">
      <w:bodyDiv w:val="1"/>
      <w:marLeft w:val="0"/>
      <w:marRight w:val="0"/>
      <w:marTop w:val="0"/>
      <w:marBottom w:val="0"/>
      <w:divBdr>
        <w:top w:val="none" w:sz="0" w:space="0" w:color="auto"/>
        <w:left w:val="none" w:sz="0" w:space="0" w:color="auto"/>
        <w:bottom w:val="none" w:sz="0" w:space="0" w:color="auto"/>
        <w:right w:val="none" w:sz="0" w:space="0" w:color="auto"/>
      </w:divBdr>
    </w:div>
    <w:div w:id="341130656">
      <w:bodyDiv w:val="1"/>
      <w:marLeft w:val="0"/>
      <w:marRight w:val="0"/>
      <w:marTop w:val="0"/>
      <w:marBottom w:val="0"/>
      <w:divBdr>
        <w:top w:val="none" w:sz="0" w:space="0" w:color="auto"/>
        <w:left w:val="none" w:sz="0" w:space="0" w:color="auto"/>
        <w:bottom w:val="none" w:sz="0" w:space="0" w:color="auto"/>
        <w:right w:val="none" w:sz="0" w:space="0" w:color="auto"/>
      </w:divBdr>
      <w:divsChild>
        <w:div w:id="1030449216">
          <w:marLeft w:val="0"/>
          <w:marRight w:val="0"/>
          <w:marTop w:val="0"/>
          <w:marBottom w:val="0"/>
          <w:divBdr>
            <w:top w:val="none" w:sz="0" w:space="0" w:color="auto"/>
            <w:left w:val="none" w:sz="0" w:space="0" w:color="auto"/>
            <w:bottom w:val="none" w:sz="0" w:space="0" w:color="auto"/>
            <w:right w:val="none" w:sz="0" w:space="0" w:color="auto"/>
          </w:divBdr>
          <w:divsChild>
            <w:div w:id="1524249335">
              <w:marLeft w:val="0"/>
              <w:marRight w:val="0"/>
              <w:marTop w:val="0"/>
              <w:marBottom w:val="0"/>
              <w:divBdr>
                <w:top w:val="none" w:sz="0" w:space="0" w:color="auto"/>
                <w:left w:val="none" w:sz="0" w:space="0" w:color="auto"/>
                <w:bottom w:val="none" w:sz="0" w:space="0" w:color="auto"/>
                <w:right w:val="none" w:sz="0" w:space="0" w:color="auto"/>
              </w:divBdr>
              <w:divsChild>
                <w:div w:id="923950292">
                  <w:marLeft w:val="0"/>
                  <w:marRight w:val="0"/>
                  <w:marTop w:val="0"/>
                  <w:marBottom w:val="0"/>
                  <w:divBdr>
                    <w:top w:val="none" w:sz="0" w:space="0" w:color="auto"/>
                    <w:left w:val="none" w:sz="0" w:space="0" w:color="auto"/>
                    <w:bottom w:val="none" w:sz="0" w:space="0" w:color="auto"/>
                    <w:right w:val="none" w:sz="0" w:space="0" w:color="auto"/>
                  </w:divBdr>
                  <w:divsChild>
                    <w:div w:id="7199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18944">
      <w:bodyDiv w:val="1"/>
      <w:marLeft w:val="0"/>
      <w:marRight w:val="0"/>
      <w:marTop w:val="0"/>
      <w:marBottom w:val="0"/>
      <w:divBdr>
        <w:top w:val="none" w:sz="0" w:space="0" w:color="auto"/>
        <w:left w:val="none" w:sz="0" w:space="0" w:color="auto"/>
        <w:bottom w:val="none" w:sz="0" w:space="0" w:color="auto"/>
        <w:right w:val="none" w:sz="0" w:space="0" w:color="auto"/>
      </w:divBdr>
    </w:div>
    <w:div w:id="428046149">
      <w:bodyDiv w:val="1"/>
      <w:marLeft w:val="0"/>
      <w:marRight w:val="0"/>
      <w:marTop w:val="0"/>
      <w:marBottom w:val="0"/>
      <w:divBdr>
        <w:top w:val="none" w:sz="0" w:space="0" w:color="auto"/>
        <w:left w:val="none" w:sz="0" w:space="0" w:color="auto"/>
        <w:bottom w:val="none" w:sz="0" w:space="0" w:color="auto"/>
        <w:right w:val="none" w:sz="0" w:space="0" w:color="auto"/>
      </w:divBdr>
    </w:div>
    <w:div w:id="469055009">
      <w:bodyDiv w:val="1"/>
      <w:marLeft w:val="0"/>
      <w:marRight w:val="0"/>
      <w:marTop w:val="0"/>
      <w:marBottom w:val="0"/>
      <w:divBdr>
        <w:top w:val="none" w:sz="0" w:space="0" w:color="auto"/>
        <w:left w:val="none" w:sz="0" w:space="0" w:color="auto"/>
        <w:bottom w:val="none" w:sz="0" w:space="0" w:color="auto"/>
        <w:right w:val="none" w:sz="0" w:space="0" w:color="auto"/>
      </w:divBdr>
    </w:div>
    <w:div w:id="1713725125">
      <w:bodyDiv w:val="1"/>
      <w:marLeft w:val="0"/>
      <w:marRight w:val="0"/>
      <w:marTop w:val="0"/>
      <w:marBottom w:val="0"/>
      <w:divBdr>
        <w:top w:val="none" w:sz="0" w:space="0" w:color="auto"/>
        <w:left w:val="none" w:sz="0" w:space="0" w:color="auto"/>
        <w:bottom w:val="none" w:sz="0" w:space="0" w:color="auto"/>
        <w:right w:val="none" w:sz="0" w:space="0" w:color="auto"/>
      </w:divBdr>
    </w:div>
    <w:div w:id="1975788465">
      <w:bodyDiv w:val="1"/>
      <w:marLeft w:val="0"/>
      <w:marRight w:val="0"/>
      <w:marTop w:val="0"/>
      <w:marBottom w:val="0"/>
      <w:divBdr>
        <w:top w:val="none" w:sz="0" w:space="0" w:color="auto"/>
        <w:left w:val="none" w:sz="0" w:space="0" w:color="auto"/>
        <w:bottom w:val="none" w:sz="0" w:space="0" w:color="auto"/>
        <w:right w:val="none" w:sz="0" w:space="0" w:color="auto"/>
      </w:divBdr>
      <w:divsChild>
        <w:div w:id="838547183">
          <w:marLeft w:val="0"/>
          <w:marRight w:val="0"/>
          <w:marTop w:val="0"/>
          <w:marBottom w:val="0"/>
          <w:divBdr>
            <w:top w:val="none" w:sz="0" w:space="0" w:color="auto"/>
            <w:left w:val="none" w:sz="0" w:space="0" w:color="auto"/>
            <w:bottom w:val="none" w:sz="0" w:space="0" w:color="auto"/>
            <w:right w:val="none" w:sz="0" w:space="0" w:color="auto"/>
          </w:divBdr>
          <w:divsChild>
            <w:div w:id="1683318232">
              <w:marLeft w:val="0"/>
              <w:marRight w:val="0"/>
              <w:marTop w:val="0"/>
              <w:marBottom w:val="0"/>
              <w:divBdr>
                <w:top w:val="none" w:sz="0" w:space="0" w:color="auto"/>
                <w:left w:val="none" w:sz="0" w:space="0" w:color="auto"/>
                <w:bottom w:val="none" w:sz="0" w:space="0" w:color="auto"/>
                <w:right w:val="none" w:sz="0" w:space="0" w:color="auto"/>
              </w:divBdr>
              <w:divsChild>
                <w:div w:id="2075469729">
                  <w:marLeft w:val="0"/>
                  <w:marRight w:val="0"/>
                  <w:marTop w:val="0"/>
                  <w:marBottom w:val="0"/>
                  <w:divBdr>
                    <w:top w:val="none" w:sz="0" w:space="0" w:color="auto"/>
                    <w:left w:val="none" w:sz="0" w:space="0" w:color="auto"/>
                    <w:bottom w:val="none" w:sz="0" w:space="0" w:color="auto"/>
                    <w:right w:val="none" w:sz="0" w:space="0" w:color="auto"/>
                  </w:divBdr>
                  <w:divsChild>
                    <w:div w:id="2436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340EB-5B01-49A2-837A-1D89165E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1646</Words>
  <Characters>9384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atatürk university</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Sahin</dc:creator>
  <cp:keywords/>
  <dc:description/>
  <cp:lastModifiedBy>Murat</cp:lastModifiedBy>
  <cp:revision>4</cp:revision>
  <cp:lastPrinted>2018-03-12T07:11:00Z</cp:lastPrinted>
  <dcterms:created xsi:type="dcterms:W3CDTF">2018-03-12T07:05:00Z</dcterms:created>
  <dcterms:modified xsi:type="dcterms:W3CDTF">2026-06-09T13:05:00Z</dcterms:modified>
</cp:coreProperties>
</file>