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7ED8" w14:textId="7F2B51C4"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T.C.</w:t>
      </w:r>
    </w:p>
    <w:p w14:paraId="3BECBE78" w14:textId="23204C93"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Erzurum Teknik Üniversitesi</w:t>
      </w:r>
    </w:p>
    <w:p w14:paraId="36A24427" w14:textId="77777777" w:rsidR="00ED25AC" w:rsidRDefault="00C37D56" w:rsidP="000070C2">
      <w:pPr>
        <w:jc w:val="center"/>
        <w:rPr>
          <w:rFonts w:ascii="Times New Roman" w:hAnsi="Times New Roman" w:cs="Times New Roman"/>
          <w:b/>
          <w:sz w:val="28"/>
          <w:szCs w:val="28"/>
        </w:rPr>
      </w:pPr>
      <w:r w:rsidRPr="00C37D56">
        <w:rPr>
          <w:rFonts w:ascii="Times New Roman" w:hAnsi="Times New Roman" w:cs="Times New Roman"/>
          <w:b/>
          <w:sz w:val="28"/>
          <w:szCs w:val="28"/>
        </w:rPr>
        <w:t>Yabancı Diller Yüksekokul Müdürlüğü</w:t>
      </w:r>
    </w:p>
    <w:p w14:paraId="495CFBC8" w14:textId="7BD1FDF4" w:rsidR="000070C2" w:rsidRDefault="00ED25AC" w:rsidP="000070C2">
      <w:pPr>
        <w:jc w:val="center"/>
        <w:rPr>
          <w:rFonts w:ascii="Times New Roman" w:hAnsi="Times New Roman" w:cs="Times New Roman"/>
          <w:b/>
          <w:sz w:val="28"/>
          <w:szCs w:val="28"/>
        </w:rPr>
      </w:pPr>
      <w:r>
        <w:rPr>
          <w:rFonts w:ascii="Times New Roman" w:hAnsi="Times New Roman" w:cs="Times New Roman"/>
          <w:b/>
          <w:sz w:val="28"/>
          <w:szCs w:val="28"/>
        </w:rPr>
        <w:t>ETÜ Write (Yazı Merkezi) Etkinliği</w:t>
      </w:r>
    </w:p>
    <w:p w14:paraId="0F33FECD" w14:textId="4A5E0A59" w:rsidR="00232D07" w:rsidRDefault="00C37D56" w:rsidP="00C37D56">
      <w:pPr>
        <w:jc w:val="center"/>
        <w:rPr>
          <w:rFonts w:ascii="Times New Roman" w:hAnsi="Times New Roman" w:cs="Times New Roman"/>
          <w:sz w:val="24"/>
          <w:szCs w:val="24"/>
        </w:rPr>
      </w:pPr>
      <w:r w:rsidRPr="00C37D56">
        <w:rPr>
          <w:rFonts w:ascii="Times New Roman" w:hAnsi="Times New Roman" w:cs="Times New Roman"/>
          <w:sz w:val="24"/>
          <w:szCs w:val="24"/>
        </w:rPr>
        <w:t>(202</w:t>
      </w:r>
      <w:r>
        <w:rPr>
          <w:rFonts w:ascii="Times New Roman" w:hAnsi="Times New Roman" w:cs="Times New Roman"/>
          <w:sz w:val="24"/>
          <w:szCs w:val="24"/>
        </w:rPr>
        <w:t>5</w:t>
      </w:r>
      <w:r w:rsidRPr="00C37D56">
        <w:rPr>
          <w:rFonts w:ascii="Times New Roman" w:hAnsi="Times New Roman" w:cs="Times New Roman"/>
          <w:sz w:val="24"/>
          <w:szCs w:val="24"/>
        </w:rPr>
        <w:t>-202</w:t>
      </w:r>
      <w:r>
        <w:rPr>
          <w:rFonts w:ascii="Times New Roman" w:hAnsi="Times New Roman" w:cs="Times New Roman"/>
          <w:sz w:val="24"/>
          <w:szCs w:val="24"/>
        </w:rPr>
        <w:t>6</w:t>
      </w:r>
      <w:r w:rsidRPr="00C37D56">
        <w:rPr>
          <w:rFonts w:ascii="Times New Roman" w:hAnsi="Times New Roman" w:cs="Times New Roman"/>
          <w:sz w:val="24"/>
          <w:szCs w:val="24"/>
        </w:rPr>
        <w:t xml:space="preserve"> Eğitim Yılı, Yabancı Diller Yüksekokulu)</w:t>
      </w:r>
    </w:p>
    <w:p w14:paraId="3D1F05B5" w14:textId="258F3CCE" w:rsidR="00C37D56" w:rsidRPr="00C37D56" w:rsidRDefault="00C37D56" w:rsidP="00C37D56">
      <w:pPr>
        <w:jc w:val="both"/>
        <w:rPr>
          <w:rFonts w:ascii="Times New Roman" w:hAnsi="Times New Roman" w:cs="Times New Roman"/>
          <w:sz w:val="24"/>
          <w:szCs w:val="24"/>
        </w:rPr>
      </w:pPr>
      <w:r w:rsidRPr="00C37D56">
        <w:rPr>
          <w:rFonts w:ascii="Times New Roman" w:hAnsi="Times New Roman" w:cs="Times New Roman"/>
          <w:sz w:val="24"/>
          <w:szCs w:val="24"/>
        </w:rPr>
        <w:t>ETÜ Write, akademik yazma alanında rehberlik ve danışmanlık hizmeti sunan bir yazma merkezidir. Merkez kapsamında lisans ve lisansüstü öğrencilerinin yanı sıra akademik personel ve İngilizce akademik yazma becerilerini geliştirmek isteyen tüm bireylere destek sağlanmaktadır. Hizmet yalnızca Erzurum Teknik Üniversitesi mensuplarıyla sınırlı tutulmamakta; farklı kurum ve eğitim düzeylerinden başvuru yapan katılımcılara da açık şekilde yürütülmektedir. Bu yönüyle ETÜ Write, üniversite-toplum etkileşimini güçlendiren kapsayıcı bir toplumsal katkı faaliyeti niteliği taşımaktadır.</w:t>
      </w:r>
    </w:p>
    <w:p w14:paraId="6A2ABB61" w14:textId="62C55EAC" w:rsidR="00C37D56" w:rsidRPr="00C37D56" w:rsidRDefault="00C37D56" w:rsidP="00C37D56">
      <w:pPr>
        <w:jc w:val="both"/>
        <w:rPr>
          <w:rFonts w:ascii="Times New Roman" w:hAnsi="Times New Roman" w:cs="Times New Roman"/>
          <w:sz w:val="24"/>
          <w:szCs w:val="24"/>
        </w:rPr>
      </w:pPr>
      <w:r w:rsidRPr="00C37D56">
        <w:rPr>
          <w:rFonts w:ascii="Times New Roman" w:hAnsi="Times New Roman" w:cs="Times New Roman"/>
          <w:sz w:val="24"/>
          <w:szCs w:val="24"/>
        </w:rPr>
        <w:t>Merkez bünyesinde gerçekleştirilen bire bir danışmanlık oturumlarında katılımcılara akademik metinlerine yönelik yapıcı geri bildirimler sunulmakta; yazma sürecinin planlanması, akademik dil kullanımı, içerik organizasyonu ve eleştirel yazma becerileri konularında rehberlik edilmektedir. Böylece bireylerin akademik iletişim yeterliliklerinin geliştirilmesi ve yabancı dilde kendilerini daha etkili ifade edebilmeleri desteklenmektedir.</w:t>
      </w:r>
    </w:p>
    <w:p w14:paraId="04637526" w14:textId="48CDDFA6" w:rsidR="00C37D56" w:rsidRPr="00C37D56" w:rsidRDefault="00C37D56" w:rsidP="00C37D56">
      <w:pPr>
        <w:jc w:val="both"/>
        <w:rPr>
          <w:rFonts w:ascii="Times New Roman" w:hAnsi="Times New Roman" w:cs="Times New Roman"/>
          <w:sz w:val="24"/>
          <w:szCs w:val="24"/>
        </w:rPr>
      </w:pPr>
      <w:r>
        <w:rPr>
          <w:noProof/>
        </w:rPr>
        <w:drawing>
          <wp:anchor distT="0" distB="0" distL="0" distR="0" simplePos="0" relativeHeight="251659264" behindDoc="1" locked="0" layoutInCell="1" allowOverlap="1" wp14:anchorId="67332890" wp14:editId="1D09C41D">
            <wp:simplePos x="0" y="0"/>
            <wp:positionH relativeFrom="margin">
              <wp:align>left</wp:align>
            </wp:positionH>
            <wp:positionV relativeFrom="paragraph">
              <wp:posOffset>8890</wp:posOffset>
            </wp:positionV>
            <wp:extent cx="3014345" cy="4267200"/>
            <wp:effectExtent l="0" t="0" r="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3014345" cy="4267200"/>
                    </a:xfrm>
                    <a:prstGeom prst="rect">
                      <a:avLst/>
                    </a:prstGeom>
                  </pic:spPr>
                </pic:pic>
              </a:graphicData>
            </a:graphic>
          </wp:anchor>
        </w:drawing>
      </w:r>
      <w:r w:rsidRPr="00C37D56">
        <w:rPr>
          <w:rFonts w:ascii="Times New Roman" w:hAnsi="Times New Roman" w:cs="Times New Roman"/>
          <w:sz w:val="24"/>
          <w:szCs w:val="24"/>
        </w:rPr>
        <w:t>ETÜ Write kapsamında her yıl ortalama 40 katılımcıya ücretsiz akademik yazma danışmanlığı hizmeti sunulmaktadır. Bu hizmet sayesinde bireylerin herhangi bir ücretli kurs veya özel programa ihtiyaç duymadan akademik yazma becerilerini geliştirebilmelerine katkı sağlanmakta; akademik yazma alanında fırsat eşitliğinin desteklenmesi, yaşam boyu öğrenme anlayışının yaygınlaştırılması ve toplumun farklı kesimlerinden bireylerin akademik gelişim süreçlerine katkı sunulması hedeflenmektedir.</w:t>
      </w:r>
    </w:p>
    <w:p w14:paraId="7691DE69" w14:textId="77777777" w:rsidR="00C37D56" w:rsidRPr="00C37D56" w:rsidRDefault="00C37D56" w:rsidP="00C37D56">
      <w:pPr>
        <w:jc w:val="both"/>
        <w:rPr>
          <w:rFonts w:ascii="Times New Roman" w:hAnsi="Times New Roman" w:cs="Times New Roman"/>
          <w:sz w:val="24"/>
          <w:szCs w:val="24"/>
        </w:rPr>
      </w:pPr>
      <w:r w:rsidRPr="00C37D56">
        <w:rPr>
          <w:rFonts w:ascii="Times New Roman" w:hAnsi="Times New Roman" w:cs="Times New Roman"/>
          <w:sz w:val="24"/>
          <w:szCs w:val="24"/>
        </w:rPr>
        <w:t>Yabancı Diller Yüksekokulu öğretim elemanları tarafından yürütülen bu faaliyet sayesinde katılımcılar, akademik yazma süreçlerinde profesyonel destek alma imkânı elde etmekte; böylece akademik üretkenlik, bilimsel iletişim ve nitelikli yabancı dil kullanımı konularında gelişim göstermektedir.</w:t>
      </w:r>
    </w:p>
    <w:p w14:paraId="5B65DCC6" w14:textId="69FA29B5" w:rsidR="000070C2" w:rsidRDefault="000070C2" w:rsidP="00C37D56">
      <w:pPr>
        <w:jc w:val="both"/>
        <w:rPr>
          <w:rFonts w:ascii="Times New Roman" w:hAnsi="Times New Roman" w:cs="Times New Roman"/>
          <w:b/>
          <w:bCs/>
          <w:sz w:val="24"/>
          <w:szCs w:val="24"/>
        </w:rPr>
      </w:pPr>
    </w:p>
    <w:p w14:paraId="014CEE4B" w14:textId="7F5E6BE3" w:rsidR="00C37D56" w:rsidRPr="00922106" w:rsidRDefault="00C37D56" w:rsidP="00C37D56">
      <w:pPr>
        <w:jc w:val="both"/>
        <w:rPr>
          <w:rFonts w:ascii="Times New Roman" w:hAnsi="Times New Roman" w:cs="Times New Roman"/>
          <w:b/>
          <w:bCs/>
          <w:sz w:val="24"/>
          <w:szCs w:val="24"/>
        </w:rPr>
      </w:pPr>
      <w:r>
        <w:rPr>
          <w:noProof/>
          <w:sz w:val="20"/>
        </w:rPr>
        <w:lastRenderedPageBreak/>
        <w:drawing>
          <wp:anchor distT="0" distB="0" distL="0" distR="0" simplePos="0" relativeHeight="251661312" behindDoc="1" locked="0" layoutInCell="1" allowOverlap="1" wp14:anchorId="645DEFF4" wp14:editId="02CB5F34">
            <wp:simplePos x="0" y="0"/>
            <wp:positionH relativeFrom="page">
              <wp:posOffset>899795</wp:posOffset>
            </wp:positionH>
            <wp:positionV relativeFrom="paragraph">
              <wp:posOffset>295275</wp:posOffset>
            </wp:positionV>
            <wp:extent cx="5763768" cy="235629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5763768" cy="2356294"/>
                    </a:xfrm>
                    <a:prstGeom prst="rect">
                      <a:avLst/>
                    </a:prstGeom>
                  </pic:spPr>
                </pic:pic>
              </a:graphicData>
            </a:graphic>
          </wp:anchor>
        </w:drawing>
      </w:r>
    </w:p>
    <w:sectPr w:rsidR="00C37D56" w:rsidRPr="00922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207325"/>
    <w:rsid w:val="00232D07"/>
    <w:rsid w:val="00296DB3"/>
    <w:rsid w:val="003277A3"/>
    <w:rsid w:val="00351661"/>
    <w:rsid w:val="00406480"/>
    <w:rsid w:val="005B18D0"/>
    <w:rsid w:val="005C2A36"/>
    <w:rsid w:val="007F580F"/>
    <w:rsid w:val="00922106"/>
    <w:rsid w:val="00C37D56"/>
    <w:rsid w:val="00C740EB"/>
    <w:rsid w:val="00D23658"/>
    <w:rsid w:val="00D34478"/>
    <w:rsid w:val="00E37771"/>
    <w:rsid w:val="00ED25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339C"/>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 w:id="112226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Büşra Nur ÇİFTCİ AKSOY</cp:lastModifiedBy>
  <cp:revision>15</cp:revision>
  <dcterms:created xsi:type="dcterms:W3CDTF">2024-09-09T10:13:00Z</dcterms:created>
  <dcterms:modified xsi:type="dcterms:W3CDTF">2026-05-31T09:27:00Z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78ebf2d2-b312-40d1-87c1-8e5e59adf241</vt:lpwstr>
  </property>
</Properties>
</file>