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31" w:type="dxa"/>
        <w:jc w:val="center"/>
        <w:tblCellMar>
          <w:top w:w="52" w:type="dxa"/>
          <w:left w:w="74" w:type="dxa"/>
          <w:right w:w="86" w:type="dxa"/>
        </w:tblCellMar>
        <w:tblLook w:val="04A0" w:firstRow="1" w:lastRow="0" w:firstColumn="1" w:lastColumn="0" w:noHBand="0" w:noVBand="1"/>
      </w:tblPr>
      <w:tblGrid>
        <w:gridCol w:w="2370"/>
        <w:gridCol w:w="7861"/>
      </w:tblGrid>
      <w:tr w:rsidR="002228CA" w:rsidRPr="004406E4" w14:paraId="547D286C" w14:textId="77777777" w:rsidTr="008404D6">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14F9695" w14:textId="77777777" w:rsidR="002228CA" w:rsidRPr="004406E4" w:rsidRDefault="002228CA" w:rsidP="008404D6">
            <w:pPr>
              <w:spacing w:line="240" w:lineRule="atLeast"/>
              <w:ind w:left="32"/>
              <w:rPr>
                <w:sz w:val="22"/>
                <w:szCs w:val="22"/>
              </w:rPr>
            </w:pPr>
            <w:r w:rsidRPr="004406E4">
              <w:rPr>
                <w:rFonts w:eastAsia="Tahoma"/>
                <w:b/>
                <w:sz w:val="22"/>
                <w:szCs w:val="22"/>
              </w:rPr>
              <w:t xml:space="preserve">Görev Adı </w:t>
            </w:r>
          </w:p>
        </w:tc>
        <w:tc>
          <w:tcPr>
            <w:tcW w:w="786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550B6B0" w14:textId="77777777" w:rsidR="002228CA" w:rsidRPr="004406E4" w:rsidRDefault="002228CA" w:rsidP="008404D6">
            <w:pPr>
              <w:spacing w:line="240" w:lineRule="atLeast"/>
              <w:ind w:left="34"/>
              <w:rPr>
                <w:sz w:val="22"/>
                <w:szCs w:val="22"/>
              </w:rPr>
            </w:pPr>
            <w:r w:rsidRPr="004406E4">
              <w:rPr>
                <w:b/>
                <w:sz w:val="22"/>
                <w:szCs w:val="22"/>
              </w:rPr>
              <w:t xml:space="preserve">DEKAN </w:t>
            </w:r>
            <w:r w:rsidRPr="004406E4">
              <w:rPr>
                <w:sz w:val="22"/>
                <w:szCs w:val="22"/>
              </w:rPr>
              <w:t xml:space="preserve"> </w:t>
            </w:r>
          </w:p>
        </w:tc>
      </w:tr>
      <w:tr w:rsidR="002228CA" w:rsidRPr="004406E4" w14:paraId="71D26A56" w14:textId="77777777" w:rsidTr="008404D6">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608490B2" w14:textId="77777777" w:rsidR="002228CA" w:rsidRPr="004406E4" w:rsidRDefault="002228CA" w:rsidP="008404D6">
            <w:pPr>
              <w:spacing w:line="240" w:lineRule="atLeast"/>
              <w:ind w:left="32"/>
              <w:rPr>
                <w:sz w:val="22"/>
                <w:szCs w:val="22"/>
              </w:rPr>
            </w:pPr>
            <w:r w:rsidRPr="004406E4">
              <w:rPr>
                <w:rFonts w:eastAsia="Tahoma"/>
                <w:b/>
                <w:sz w:val="22"/>
                <w:szCs w:val="22"/>
              </w:rPr>
              <w:t xml:space="preserve">Bağlı Olduğu Birim </w:t>
            </w:r>
          </w:p>
        </w:tc>
        <w:tc>
          <w:tcPr>
            <w:tcW w:w="7861" w:type="dxa"/>
            <w:tcBorders>
              <w:top w:val="single" w:sz="4" w:space="0" w:color="000000"/>
              <w:left w:val="single" w:sz="4" w:space="0" w:color="000000"/>
              <w:bottom w:val="single" w:sz="4" w:space="0" w:color="000000"/>
              <w:right w:val="single" w:sz="4" w:space="0" w:color="000000"/>
            </w:tcBorders>
            <w:vAlign w:val="center"/>
          </w:tcPr>
          <w:p w14:paraId="58AFF838" w14:textId="77777777" w:rsidR="002228CA" w:rsidRPr="004406E4" w:rsidRDefault="002228CA" w:rsidP="008404D6">
            <w:pPr>
              <w:spacing w:line="240" w:lineRule="atLeast"/>
              <w:ind w:left="34"/>
              <w:rPr>
                <w:b/>
                <w:sz w:val="22"/>
                <w:szCs w:val="22"/>
              </w:rPr>
            </w:pPr>
            <w:r>
              <w:rPr>
                <w:b/>
                <w:sz w:val="22"/>
                <w:szCs w:val="22"/>
              </w:rPr>
              <w:t>REKTÖR</w:t>
            </w:r>
          </w:p>
        </w:tc>
      </w:tr>
      <w:tr w:rsidR="002228CA" w:rsidRPr="004406E4" w14:paraId="168DC8F0" w14:textId="77777777" w:rsidTr="008404D6">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304657F5" w14:textId="77777777" w:rsidR="002228CA" w:rsidRPr="004406E4" w:rsidRDefault="002228CA" w:rsidP="008404D6">
            <w:pPr>
              <w:spacing w:line="240" w:lineRule="atLeast"/>
              <w:ind w:left="32"/>
              <w:rPr>
                <w:sz w:val="22"/>
                <w:szCs w:val="22"/>
              </w:rPr>
            </w:pPr>
            <w:r w:rsidRPr="004406E4">
              <w:rPr>
                <w:rFonts w:eastAsia="Tahoma"/>
                <w:b/>
                <w:sz w:val="22"/>
                <w:szCs w:val="22"/>
              </w:rPr>
              <w:t>Sorumluluk</w:t>
            </w:r>
            <w:r>
              <w:rPr>
                <w:rFonts w:eastAsia="Tahoma"/>
                <w:b/>
                <w:sz w:val="22"/>
                <w:szCs w:val="22"/>
              </w:rPr>
              <w:t xml:space="preserve"> Alanı</w:t>
            </w:r>
          </w:p>
        </w:tc>
        <w:tc>
          <w:tcPr>
            <w:tcW w:w="7861" w:type="dxa"/>
            <w:tcBorders>
              <w:top w:val="single" w:sz="4" w:space="0" w:color="000000"/>
              <w:left w:val="single" w:sz="4" w:space="0" w:color="000000"/>
              <w:bottom w:val="single" w:sz="4" w:space="0" w:color="000000"/>
              <w:right w:val="single" w:sz="4" w:space="0" w:color="000000"/>
            </w:tcBorders>
            <w:vAlign w:val="center"/>
          </w:tcPr>
          <w:p w14:paraId="15A92F71" w14:textId="77777777" w:rsidR="002228CA" w:rsidRPr="004406E4" w:rsidRDefault="002228CA" w:rsidP="008404D6">
            <w:pPr>
              <w:spacing w:line="240" w:lineRule="atLeast"/>
              <w:ind w:left="34"/>
              <w:jc w:val="both"/>
              <w:rPr>
                <w:sz w:val="22"/>
                <w:szCs w:val="22"/>
              </w:rPr>
            </w:pPr>
            <w:r w:rsidRPr="004406E4">
              <w:rPr>
                <w:sz w:val="22"/>
                <w:szCs w:val="22"/>
              </w:rPr>
              <w:t xml:space="preserve">Kurullara başkanlık eder, eğitim–öğretim, bilimsel araştırma ve yayın faaliyetlerinin başarı ile sürdürülmesi ve fakültenin işleyişiyle ilgili tüm işlemlerin verimlilik ilkelerine uygun olarak yürütülmesi amacıyla akademik ve idari personel ile çalışmalar yapar, onları yönlendirir ve denetler. </w:t>
            </w:r>
          </w:p>
        </w:tc>
      </w:tr>
      <w:tr w:rsidR="002228CA" w:rsidRPr="004406E4" w14:paraId="00735AB1" w14:textId="77777777" w:rsidTr="008404D6">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58624C38" w14:textId="77777777" w:rsidR="002228CA" w:rsidRPr="004406E4" w:rsidRDefault="002228CA" w:rsidP="008404D6">
            <w:pPr>
              <w:spacing w:line="240" w:lineRule="atLeast"/>
              <w:ind w:left="32"/>
              <w:rPr>
                <w:sz w:val="22"/>
                <w:szCs w:val="22"/>
              </w:rPr>
            </w:pPr>
            <w:r w:rsidRPr="004406E4">
              <w:rPr>
                <w:rFonts w:eastAsia="Tahoma"/>
                <w:b/>
                <w:sz w:val="22"/>
                <w:szCs w:val="22"/>
              </w:rPr>
              <w:t xml:space="preserve">Özellikler </w:t>
            </w:r>
          </w:p>
          <w:p w14:paraId="4E12E08D" w14:textId="77777777" w:rsidR="002228CA" w:rsidRPr="004406E4" w:rsidRDefault="002228CA" w:rsidP="008404D6">
            <w:pPr>
              <w:spacing w:line="240" w:lineRule="atLeast"/>
              <w:ind w:left="32"/>
              <w:rPr>
                <w:sz w:val="22"/>
                <w:szCs w:val="22"/>
              </w:rPr>
            </w:pPr>
            <w:r>
              <w:rPr>
                <w:rFonts w:eastAsia="Tahoma"/>
                <w:b/>
                <w:sz w:val="22"/>
                <w:szCs w:val="22"/>
              </w:rPr>
              <w:t>(Mesleki/Kişisel)</w:t>
            </w:r>
          </w:p>
        </w:tc>
        <w:tc>
          <w:tcPr>
            <w:tcW w:w="7861" w:type="dxa"/>
            <w:tcBorders>
              <w:top w:val="single" w:sz="4" w:space="0" w:color="000000"/>
              <w:left w:val="single" w:sz="4" w:space="0" w:color="000000"/>
              <w:bottom w:val="single" w:sz="4" w:space="0" w:color="000000"/>
              <w:right w:val="single" w:sz="4" w:space="0" w:color="000000"/>
            </w:tcBorders>
            <w:vAlign w:val="center"/>
          </w:tcPr>
          <w:p w14:paraId="453D63C1" w14:textId="77777777" w:rsidR="002228CA" w:rsidRPr="004406E4" w:rsidRDefault="002228CA" w:rsidP="002228CA">
            <w:pPr>
              <w:numPr>
                <w:ilvl w:val="0"/>
                <w:numId w:val="1"/>
              </w:numPr>
              <w:spacing w:line="240" w:lineRule="atLeast"/>
              <w:ind w:hanging="206"/>
              <w:rPr>
                <w:sz w:val="22"/>
                <w:szCs w:val="22"/>
              </w:rPr>
            </w:pPr>
            <w:r w:rsidRPr="004406E4">
              <w:rPr>
                <w:sz w:val="22"/>
                <w:szCs w:val="22"/>
              </w:rPr>
              <w:t xml:space="preserve">Yükseköğretim Personel Kanunu, Devlet Memurları Kanunu ile diğer ilgili yönetmeliklere hâkim olmak, </w:t>
            </w:r>
          </w:p>
          <w:p w14:paraId="5F28B77B" w14:textId="77777777" w:rsidR="002228CA" w:rsidRPr="004406E4" w:rsidRDefault="002228CA" w:rsidP="002228CA">
            <w:pPr>
              <w:numPr>
                <w:ilvl w:val="0"/>
                <w:numId w:val="1"/>
              </w:numPr>
              <w:spacing w:line="240" w:lineRule="atLeast"/>
              <w:ind w:hanging="206"/>
              <w:rPr>
                <w:sz w:val="22"/>
                <w:szCs w:val="22"/>
              </w:rPr>
            </w:pPr>
            <w:r w:rsidRPr="004406E4">
              <w:rPr>
                <w:sz w:val="22"/>
                <w:szCs w:val="22"/>
              </w:rPr>
              <w:t xml:space="preserve">Liderlik ve yönetici vasfına sahip olmak, </w:t>
            </w:r>
          </w:p>
          <w:p w14:paraId="3813D7C1" w14:textId="77777777" w:rsidR="002228CA" w:rsidRPr="004406E4" w:rsidRDefault="002228CA" w:rsidP="002228CA">
            <w:pPr>
              <w:numPr>
                <w:ilvl w:val="0"/>
                <w:numId w:val="1"/>
              </w:numPr>
              <w:spacing w:line="240" w:lineRule="atLeast"/>
              <w:ind w:hanging="206"/>
              <w:rPr>
                <w:sz w:val="22"/>
                <w:szCs w:val="22"/>
              </w:rPr>
            </w:pPr>
            <w:r w:rsidRPr="004406E4">
              <w:rPr>
                <w:sz w:val="22"/>
                <w:szCs w:val="22"/>
              </w:rPr>
              <w:t xml:space="preserve">Kurumsal ve etik prensiplere bağlı olmak, </w:t>
            </w:r>
          </w:p>
          <w:p w14:paraId="6C48DA6E" w14:textId="77777777" w:rsidR="002228CA" w:rsidRPr="004406E4" w:rsidRDefault="002228CA" w:rsidP="002228CA">
            <w:pPr>
              <w:numPr>
                <w:ilvl w:val="0"/>
                <w:numId w:val="1"/>
              </w:numPr>
              <w:spacing w:line="240" w:lineRule="atLeast"/>
              <w:ind w:hanging="206"/>
              <w:rPr>
                <w:sz w:val="22"/>
                <w:szCs w:val="22"/>
              </w:rPr>
            </w:pPr>
            <w:r w:rsidRPr="004406E4">
              <w:rPr>
                <w:sz w:val="22"/>
                <w:szCs w:val="22"/>
              </w:rPr>
              <w:t xml:space="preserve">Hukuki analiz ve muhakeme yapabilmek, </w:t>
            </w:r>
          </w:p>
          <w:p w14:paraId="41F0AD90" w14:textId="77777777" w:rsidR="002228CA" w:rsidRPr="004406E4" w:rsidRDefault="002228CA" w:rsidP="002228CA">
            <w:pPr>
              <w:numPr>
                <w:ilvl w:val="0"/>
                <w:numId w:val="1"/>
              </w:numPr>
              <w:spacing w:line="240" w:lineRule="atLeast"/>
              <w:ind w:hanging="206"/>
              <w:rPr>
                <w:sz w:val="22"/>
                <w:szCs w:val="22"/>
              </w:rPr>
            </w:pPr>
            <w:r w:rsidRPr="004406E4">
              <w:rPr>
                <w:sz w:val="22"/>
                <w:szCs w:val="22"/>
              </w:rPr>
              <w:t xml:space="preserve">Planlama ve organizasyon yapabilmek, </w:t>
            </w:r>
          </w:p>
          <w:p w14:paraId="493F540A" w14:textId="77777777" w:rsidR="002228CA" w:rsidRPr="004406E4" w:rsidRDefault="002228CA" w:rsidP="002228CA">
            <w:pPr>
              <w:numPr>
                <w:ilvl w:val="0"/>
                <w:numId w:val="1"/>
              </w:numPr>
              <w:spacing w:line="240" w:lineRule="atLeast"/>
              <w:ind w:hanging="206"/>
              <w:rPr>
                <w:sz w:val="22"/>
                <w:szCs w:val="22"/>
              </w:rPr>
            </w:pPr>
            <w:proofErr w:type="spellStart"/>
            <w:r w:rsidRPr="004406E4">
              <w:rPr>
                <w:sz w:val="22"/>
                <w:szCs w:val="22"/>
              </w:rPr>
              <w:t>İnovatif</w:t>
            </w:r>
            <w:proofErr w:type="spellEnd"/>
            <w:r w:rsidRPr="004406E4">
              <w:rPr>
                <w:sz w:val="22"/>
                <w:szCs w:val="22"/>
              </w:rPr>
              <w:t xml:space="preserve">, değişime ve gelişime açık olmak, </w:t>
            </w:r>
          </w:p>
          <w:p w14:paraId="1D87DE99" w14:textId="77777777" w:rsidR="002228CA" w:rsidRPr="004406E4" w:rsidRDefault="002228CA" w:rsidP="002228CA">
            <w:pPr>
              <w:numPr>
                <w:ilvl w:val="0"/>
                <w:numId w:val="1"/>
              </w:numPr>
              <w:spacing w:line="240" w:lineRule="atLeast"/>
              <w:ind w:hanging="206"/>
              <w:rPr>
                <w:sz w:val="22"/>
                <w:szCs w:val="22"/>
              </w:rPr>
            </w:pPr>
            <w:r w:rsidRPr="004406E4">
              <w:rPr>
                <w:sz w:val="22"/>
                <w:szCs w:val="22"/>
              </w:rPr>
              <w:t>Empati kurabil</w:t>
            </w:r>
            <w:r>
              <w:rPr>
                <w:sz w:val="22"/>
                <w:szCs w:val="22"/>
              </w:rPr>
              <w:t>en, hoşgörülü ve sabırlı olmak.</w:t>
            </w:r>
          </w:p>
        </w:tc>
      </w:tr>
      <w:tr w:rsidR="002228CA" w:rsidRPr="004406E4" w14:paraId="0D68777C" w14:textId="77777777" w:rsidTr="008404D6">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646AFA3C" w14:textId="77777777" w:rsidR="002228CA" w:rsidRPr="004406E4" w:rsidRDefault="002228CA" w:rsidP="008404D6">
            <w:pPr>
              <w:spacing w:line="240" w:lineRule="atLeast"/>
              <w:ind w:left="32"/>
              <w:rPr>
                <w:sz w:val="22"/>
                <w:szCs w:val="22"/>
              </w:rPr>
            </w:pPr>
            <w:r w:rsidRPr="004406E4">
              <w:rPr>
                <w:rFonts w:eastAsia="Tahoma"/>
                <w:b/>
                <w:sz w:val="22"/>
                <w:szCs w:val="22"/>
              </w:rPr>
              <w:t>Görev Hedef</w:t>
            </w:r>
            <w:r>
              <w:rPr>
                <w:rFonts w:eastAsia="Tahoma"/>
                <w:b/>
                <w:sz w:val="22"/>
                <w:szCs w:val="22"/>
              </w:rPr>
              <w:t xml:space="preserve">i </w:t>
            </w:r>
            <w:r w:rsidRPr="004406E4">
              <w:rPr>
                <w:rFonts w:eastAsia="Tahoma"/>
                <w:b/>
                <w:sz w:val="22"/>
                <w:szCs w:val="22"/>
              </w:rPr>
              <w:t>/ Amacı</w:t>
            </w:r>
          </w:p>
        </w:tc>
        <w:tc>
          <w:tcPr>
            <w:tcW w:w="7861" w:type="dxa"/>
            <w:tcBorders>
              <w:top w:val="single" w:sz="4" w:space="0" w:color="000000"/>
              <w:left w:val="single" w:sz="4" w:space="0" w:color="000000"/>
              <w:bottom w:val="single" w:sz="4" w:space="0" w:color="000000"/>
              <w:right w:val="single" w:sz="4" w:space="0" w:color="000000"/>
            </w:tcBorders>
            <w:vAlign w:val="center"/>
          </w:tcPr>
          <w:p w14:paraId="770ECA01" w14:textId="77777777" w:rsidR="002228CA" w:rsidRPr="004406E4" w:rsidRDefault="002228CA" w:rsidP="008404D6">
            <w:pPr>
              <w:spacing w:line="240" w:lineRule="atLeast"/>
              <w:ind w:left="34"/>
              <w:jc w:val="both"/>
              <w:rPr>
                <w:sz w:val="22"/>
                <w:szCs w:val="22"/>
              </w:rPr>
            </w:pPr>
            <w:r w:rsidRPr="004406E4">
              <w:rPr>
                <w:sz w:val="22"/>
                <w:szCs w:val="22"/>
              </w:rPr>
              <w:t>Fakültenin vizyonunu koruyup misyonunun gerçekleştirilmesini sağlamak, bu amaç doğrultusunda eğitim–öğretim faaliyetlerinin aksamadan sürdürülmesi için gerekli tedbirlerin alınıp uygulanması takip ve kontrol ed</w:t>
            </w:r>
            <w:r>
              <w:rPr>
                <w:sz w:val="22"/>
                <w:szCs w:val="22"/>
              </w:rPr>
              <w:t>erek sonuç alınmasını sağlamak.</w:t>
            </w:r>
          </w:p>
        </w:tc>
      </w:tr>
      <w:tr w:rsidR="002228CA" w:rsidRPr="004406E4" w14:paraId="336114C8" w14:textId="77777777" w:rsidTr="008404D6">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7BBC91E8" w14:textId="77777777" w:rsidR="002228CA" w:rsidRPr="004406E4" w:rsidRDefault="002228CA" w:rsidP="008404D6">
            <w:pPr>
              <w:spacing w:line="240" w:lineRule="atLeast"/>
              <w:ind w:left="32"/>
              <w:rPr>
                <w:sz w:val="22"/>
                <w:szCs w:val="22"/>
              </w:rPr>
            </w:pPr>
            <w:r w:rsidRPr="004406E4">
              <w:rPr>
                <w:rFonts w:eastAsia="Tahoma"/>
                <w:b/>
                <w:sz w:val="22"/>
                <w:szCs w:val="22"/>
              </w:rPr>
              <w:t xml:space="preserve">Temel </w:t>
            </w:r>
            <w:r>
              <w:rPr>
                <w:rFonts w:eastAsia="Tahoma"/>
                <w:b/>
                <w:sz w:val="22"/>
                <w:szCs w:val="22"/>
              </w:rPr>
              <w:t>G</w:t>
            </w:r>
            <w:r w:rsidRPr="004406E4">
              <w:rPr>
                <w:rFonts w:eastAsia="Tahoma"/>
                <w:b/>
                <w:sz w:val="22"/>
                <w:szCs w:val="22"/>
              </w:rPr>
              <w:t>örevler</w:t>
            </w:r>
            <w:r>
              <w:rPr>
                <w:rFonts w:eastAsia="Tahoma"/>
                <w:b/>
                <w:sz w:val="22"/>
                <w:szCs w:val="22"/>
              </w:rPr>
              <w:t xml:space="preserve"> </w:t>
            </w:r>
            <w:r w:rsidRPr="004406E4">
              <w:rPr>
                <w:rFonts w:eastAsia="Tahoma"/>
                <w:b/>
                <w:sz w:val="22"/>
                <w:szCs w:val="22"/>
              </w:rPr>
              <w:t>ve Sorumluluklar</w:t>
            </w:r>
          </w:p>
        </w:tc>
        <w:tc>
          <w:tcPr>
            <w:tcW w:w="7861" w:type="dxa"/>
            <w:tcBorders>
              <w:top w:val="single" w:sz="4" w:space="0" w:color="000000"/>
              <w:left w:val="single" w:sz="4" w:space="0" w:color="000000"/>
              <w:bottom w:val="single" w:sz="4" w:space="0" w:color="000000"/>
              <w:right w:val="single" w:sz="4" w:space="0" w:color="000000"/>
            </w:tcBorders>
            <w:vAlign w:val="center"/>
          </w:tcPr>
          <w:p w14:paraId="0C366486" w14:textId="77777777" w:rsidR="002228CA" w:rsidRDefault="002228CA" w:rsidP="002228CA">
            <w:pPr>
              <w:numPr>
                <w:ilvl w:val="0"/>
                <w:numId w:val="2"/>
              </w:numPr>
              <w:spacing w:line="240" w:lineRule="atLeast"/>
              <w:ind w:left="269" w:hanging="269"/>
              <w:jc w:val="both"/>
              <w:rPr>
                <w:sz w:val="22"/>
                <w:szCs w:val="22"/>
              </w:rPr>
            </w:pPr>
            <w:r w:rsidRPr="004406E4">
              <w:rPr>
                <w:sz w:val="22"/>
                <w:szCs w:val="22"/>
              </w:rPr>
              <w:t>Fakülte Akademik Kurulu, Fakülte Kurulu, Fakülte Yönetim Kurulu, Fakülte Disiplin Kurulu ve Fakülte Akreditasyon ve Eğitim Kurulu gibi kurullara başkanlık etmek, bu kurullarda alınan kar</w:t>
            </w:r>
            <w:r>
              <w:rPr>
                <w:sz w:val="22"/>
                <w:szCs w:val="22"/>
              </w:rPr>
              <w:t>arların uygulanmasını sağlamak,</w:t>
            </w:r>
          </w:p>
          <w:p w14:paraId="1DBB2A3F" w14:textId="77777777" w:rsidR="002228CA" w:rsidRDefault="002228CA" w:rsidP="002228CA">
            <w:pPr>
              <w:numPr>
                <w:ilvl w:val="0"/>
                <w:numId w:val="2"/>
              </w:numPr>
              <w:spacing w:line="240" w:lineRule="atLeast"/>
              <w:ind w:left="269" w:hanging="269"/>
              <w:jc w:val="both"/>
              <w:rPr>
                <w:sz w:val="22"/>
                <w:szCs w:val="22"/>
              </w:rPr>
            </w:pPr>
            <w:r w:rsidRPr="00E10724">
              <w:rPr>
                <w:sz w:val="22"/>
                <w:szCs w:val="22"/>
              </w:rPr>
              <w:t>Fakülte birimleri arasında düzenli</w:t>
            </w:r>
            <w:r>
              <w:rPr>
                <w:sz w:val="22"/>
                <w:szCs w:val="22"/>
              </w:rPr>
              <w:t xml:space="preserve"> ve verimli çalışmayı sağlamak,</w:t>
            </w:r>
          </w:p>
          <w:p w14:paraId="305063E4" w14:textId="77777777" w:rsidR="002228CA" w:rsidRDefault="002228CA" w:rsidP="002228CA">
            <w:pPr>
              <w:numPr>
                <w:ilvl w:val="0"/>
                <w:numId w:val="2"/>
              </w:numPr>
              <w:spacing w:line="240" w:lineRule="atLeast"/>
              <w:ind w:left="269" w:hanging="269"/>
              <w:jc w:val="both"/>
              <w:rPr>
                <w:sz w:val="22"/>
                <w:szCs w:val="22"/>
              </w:rPr>
            </w:pPr>
            <w:r w:rsidRPr="00E10724">
              <w:rPr>
                <w:sz w:val="22"/>
                <w:szCs w:val="22"/>
              </w:rPr>
              <w:t>Stratejik plan, faaliyet raporu gibi fakültenin genel işleyişi ve performansıyla ilgili bilgilerin rapor halinde hazırlanarak ilgi</w:t>
            </w:r>
            <w:r>
              <w:rPr>
                <w:sz w:val="22"/>
                <w:szCs w:val="22"/>
              </w:rPr>
              <w:t>li yerlere ulaşmasını sağlamak,</w:t>
            </w:r>
          </w:p>
          <w:p w14:paraId="1714F3BA" w14:textId="77777777" w:rsidR="002228CA" w:rsidRDefault="002228CA" w:rsidP="002228CA">
            <w:pPr>
              <w:numPr>
                <w:ilvl w:val="0"/>
                <w:numId w:val="2"/>
              </w:numPr>
              <w:spacing w:line="240" w:lineRule="atLeast"/>
              <w:ind w:left="269" w:hanging="269"/>
              <w:jc w:val="both"/>
              <w:rPr>
                <w:sz w:val="22"/>
                <w:szCs w:val="22"/>
              </w:rPr>
            </w:pPr>
            <w:r w:rsidRPr="00E10724">
              <w:rPr>
                <w:sz w:val="22"/>
                <w:szCs w:val="22"/>
              </w:rPr>
              <w:t>Fakülte etkinlikl</w:t>
            </w:r>
            <w:r>
              <w:rPr>
                <w:sz w:val="22"/>
                <w:szCs w:val="22"/>
              </w:rPr>
              <w:t>erine katılmak ve temsil etmek,</w:t>
            </w:r>
          </w:p>
          <w:p w14:paraId="19D6EE81" w14:textId="77777777" w:rsidR="002228CA" w:rsidRDefault="002228CA" w:rsidP="002228CA">
            <w:pPr>
              <w:numPr>
                <w:ilvl w:val="0"/>
                <w:numId w:val="2"/>
              </w:numPr>
              <w:spacing w:line="240" w:lineRule="atLeast"/>
              <w:ind w:left="269" w:hanging="269"/>
              <w:jc w:val="both"/>
              <w:rPr>
                <w:sz w:val="22"/>
                <w:szCs w:val="22"/>
              </w:rPr>
            </w:pPr>
            <w:r w:rsidRPr="00E10724">
              <w:rPr>
                <w:sz w:val="22"/>
                <w:szCs w:val="22"/>
              </w:rPr>
              <w:t xml:space="preserve">Harcama yetkilisi olarak Fakülte bütçesinin ve harcama talimatlarının bütçe ilke ve esaslarına kanun, tüzük ve yönetmelikler ile diğer mevzuatlara uygun hazırlanması, ödeneklerin yerinde ve verimli kullanılmasını sağlamak, </w:t>
            </w:r>
          </w:p>
          <w:p w14:paraId="65888CB9" w14:textId="77777777" w:rsidR="002228CA" w:rsidRDefault="002228CA" w:rsidP="002228CA">
            <w:pPr>
              <w:numPr>
                <w:ilvl w:val="0"/>
                <w:numId w:val="2"/>
              </w:numPr>
              <w:spacing w:line="240" w:lineRule="atLeast"/>
              <w:ind w:left="269" w:hanging="269"/>
              <w:jc w:val="both"/>
              <w:rPr>
                <w:sz w:val="22"/>
                <w:szCs w:val="22"/>
              </w:rPr>
            </w:pPr>
            <w:r w:rsidRPr="00E10724">
              <w:rPr>
                <w:sz w:val="22"/>
                <w:szCs w:val="22"/>
              </w:rPr>
              <w:t xml:space="preserve">Fakültenin birimleri ve her düzeydeki personel üzerinde genel gözetim ve denetim görevini sürdürmek, </w:t>
            </w:r>
          </w:p>
          <w:p w14:paraId="428B8872" w14:textId="77777777" w:rsidR="002228CA" w:rsidRDefault="002228CA" w:rsidP="002228CA">
            <w:pPr>
              <w:numPr>
                <w:ilvl w:val="0"/>
                <w:numId w:val="2"/>
              </w:numPr>
              <w:spacing w:line="240" w:lineRule="atLeast"/>
              <w:ind w:left="269" w:hanging="269"/>
              <w:jc w:val="both"/>
              <w:rPr>
                <w:sz w:val="22"/>
                <w:szCs w:val="22"/>
              </w:rPr>
            </w:pPr>
            <w:r w:rsidRPr="00E10724">
              <w:rPr>
                <w:sz w:val="22"/>
                <w:szCs w:val="22"/>
              </w:rPr>
              <w:t>Fakültenin fiziki koşullarını dikkate alarak, öğrenci kapasitesini bu koşullarla uyumlu hale getirmek ve fakülte başarı</w:t>
            </w:r>
            <w:r>
              <w:rPr>
                <w:sz w:val="22"/>
                <w:szCs w:val="22"/>
              </w:rPr>
              <w:t>sını arttırıcı önlemleri almak,</w:t>
            </w:r>
          </w:p>
          <w:p w14:paraId="7DFE6530" w14:textId="77777777" w:rsidR="002228CA" w:rsidRDefault="002228CA" w:rsidP="002228CA">
            <w:pPr>
              <w:numPr>
                <w:ilvl w:val="0"/>
                <w:numId w:val="2"/>
              </w:numPr>
              <w:spacing w:line="240" w:lineRule="atLeast"/>
              <w:ind w:left="269" w:hanging="269"/>
              <w:jc w:val="both"/>
              <w:rPr>
                <w:sz w:val="22"/>
                <w:szCs w:val="22"/>
              </w:rPr>
            </w:pPr>
            <w:r w:rsidRPr="00E10724">
              <w:rPr>
                <w:sz w:val="22"/>
                <w:szCs w:val="22"/>
              </w:rPr>
              <w:t>Fakültenin sahip olduğu imkân ve varlıkların gerçekçi ve dengeli bir biçimde kullanılması ve geliştirilmesi y</w:t>
            </w:r>
            <w:r>
              <w:rPr>
                <w:sz w:val="22"/>
                <w:szCs w:val="22"/>
              </w:rPr>
              <w:t>önünde gerekli önlemleri almak,</w:t>
            </w:r>
          </w:p>
          <w:p w14:paraId="237CD23C" w14:textId="77777777" w:rsidR="002228CA" w:rsidRDefault="002228CA" w:rsidP="002228CA">
            <w:pPr>
              <w:numPr>
                <w:ilvl w:val="0"/>
                <w:numId w:val="2"/>
              </w:numPr>
              <w:spacing w:line="240" w:lineRule="atLeast"/>
              <w:ind w:left="269" w:hanging="269"/>
              <w:jc w:val="both"/>
              <w:rPr>
                <w:sz w:val="22"/>
                <w:szCs w:val="22"/>
              </w:rPr>
            </w:pPr>
            <w:r w:rsidRPr="00E10724">
              <w:rPr>
                <w:sz w:val="22"/>
                <w:szCs w:val="22"/>
              </w:rPr>
              <w:t xml:space="preserve">Fakültenin bilimsel araştırma ve yayın faaliyetlerinin düzenli bir şekilde yürütülmesi ve arttırılması için gerekli çalışmaları yapmak, </w:t>
            </w:r>
          </w:p>
          <w:p w14:paraId="0699FB93" w14:textId="77777777" w:rsidR="002228CA" w:rsidRDefault="002228CA" w:rsidP="002228CA">
            <w:pPr>
              <w:numPr>
                <w:ilvl w:val="0"/>
                <w:numId w:val="2"/>
              </w:numPr>
              <w:spacing w:line="240" w:lineRule="atLeast"/>
              <w:ind w:left="269" w:hanging="269"/>
              <w:jc w:val="both"/>
              <w:rPr>
                <w:sz w:val="22"/>
                <w:szCs w:val="22"/>
              </w:rPr>
            </w:pPr>
            <w:r w:rsidRPr="00E10724">
              <w:rPr>
                <w:sz w:val="22"/>
                <w:szCs w:val="22"/>
              </w:rPr>
              <w:t xml:space="preserve">Fakülte birimlerinde her türlü iş akışının eksiksiz ve düzenli bir şekilde yürütülmesini sağlamak, </w:t>
            </w:r>
          </w:p>
          <w:p w14:paraId="5C54FD95" w14:textId="77777777" w:rsidR="002228CA" w:rsidRDefault="002228CA" w:rsidP="002228CA">
            <w:pPr>
              <w:numPr>
                <w:ilvl w:val="0"/>
                <w:numId w:val="2"/>
              </w:numPr>
              <w:spacing w:line="240" w:lineRule="atLeast"/>
              <w:ind w:left="269" w:hanging="269"/>
              <w:jc w:val="both"/>
              <w:rPr>
                <w:sz w:val="22"/>
                <w:szCs w:val="22"/>
              </w:rPr>
            </w:pPr>
            <w:r w:rsidRPr="00E10724">
              <w:rPr>
                <w:sz w:val="22"/>
                <w:szCs w:val="22"/>
              </w:rPr>
              <w:t xml:space="preserve">Fakülte akademik ve idari personelinin özlük haklarının korunmasını ve iyileştirilmesini sağlamak, </w:t>
            </w:r>
          </w:p>
          <w:p w14:paraId="43912C66" w14:textId="77777777" w:rsidR="002228CA" w:rsidRPr="00E10724" w:rsidRDefault="002228CA" w:rsidP="002228CA">
            <w:pPr>
              <w:numPr>
                <w:ilvl w:val="0"/>
                <w:numId w:val="2"/>
              </w:numPr>
              <w:spacing w:line="240" w:lineRule="atLeast"/>
              <w:ind w:left="269" w:hanging="269"/>
              <w:jc w:val="both"/>
              <w:rPr>
                <w:sz w:val="22"/>
                <w:szCs w:val="22"/>
              </w:rPr>
            </w:pPr>
            <w:r w:rsidRPr="00E10724">
              <w:rPr>
                <w:sz w:val="22"/>
                <w:szCs w:val="22"/>
              </w:rPr>
              <w:t>Fakültenin tüm akademik ve idari personele görev verme, yaptıkları işleri değiştirme ve kontrol etme, düzeltme, bilgi isteme yetkisine sahiptir.</w:t>
            </w:r>
          </w:p>
        </w:tc>
      </w:tr>
      <w:tr w:rsidR="002228CA" w:rsidRPr="004406E4" w14:paraId="2CB672B3" w14:textId="77777777" w:rsidTr="008404D6">
        <w:trPr>
          <w:trHeight w:val="567"/>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2E66FA53" w14:textId="77777777" w:rsidR="002228CA" w:rsidRPr="004406E4" w:rsidRDefault="002228CA" w:rsidP="008404D6">
            <w:pPr>
              <w:spacing w:line="240" w:lineRule="atLeast"/>
              <w:rPr>
                <w:sz w:val="22"/>
                <w:szCs w:val="22"/>
              </w:rPr>
            </w:pPr>
            <w:r w:rsidRPr="004406E4">
              <w:rPr>
                <w:rFonts w:eastAsia="Tahoma"/>
                <w:b/>
                <w:sz w:val="22"/>
                <w:szCs w:val="22"/>
              </w:rPr>
              <w:t>İletişim İçinde</w:t>
            </w:r>
            <w:r>
              <w:rPr>
                <w:rFonts w:eastAsia="Tahoma"/>
                <w:b/>
                <w:sz w:val="22"/>
                <w:szCs w:val="22"/>
              </w:rPr>
              <w:t xml:space="preserve"> </w:t>
            </w:r>
            <w:r w:rsidRPr="004406E4">
              <w:rPr>
                <w:rFonts w:eastAsia="Tahoma"/>
                <w:b/>
                <w:sz w:val="22"/>
                <w:szCs w:val="22"/>
              </w:rPr>
              <w:t xml:space="preserve">Olduğu Birimler </w:t>
            </w:r>
          </w:p>
        </w:tc>
        <w:tc>
          <w:tcPr>
            <w:tcW w:w="7861" w:type="dxa"/>
            <w:tcBorders>
              <w:top w:val="single" w:sz="4" w:space="0" w:color="000000"/>
              <w:left w:val="single" w:sz="4" w:space="0" w:color="000000"/>
              <w:bottom w:val="single" w:sz="4" w:space="0" w:color="000000"/>
              <w:right w:val="single" w:sz="4" w:space="0" w:color="000000"/>
            </w:tcBorders>
            <w:vAlign w:val="center"/>
          </w:tcPr>
          <w:p w14:paraId="3F9E086F" w14:textId="77777777" w:rsidR="002228CA" w:rsidRPr="004406E4" w:rsidRDefault="002228CA" w:rsidP="008404D6">
            <w:pPr>
              <w:spacing w:line="240" w:lineRule="atLeast"/>
              <w:jc w:val="both"/>
              <w:rPr>
                <w:sz w:val="22"/>
                <w:szCs w:val="22"/>
              </w:rPr>
            </w:pPr>
            <w:r>
              <w:rPr>
                <w:sz w:val="22"/>
                <w:szCs w:val="22"/>
              </w:rPr>
              <w:t xml:space="preserve">Dekan, </w:t>
            </w:r>
            <w:r w:rsidRPr="004406E4">
              <w:rPr>
                <w:sz w:val="22"/>
                <w:szCs w:val="22"/>
              </w:rPr>
              <w:t>Rektörlük, Rektörlüğe bağlı birimler ile tüm kamu ve özel kurum ve kuruluşlar.</w:t>
            </w:r>
          </w:p>
        </w:tc>
      </w:tr>
    </w:tbl>
    <w:p w14:paraId="573253AC" w14:textId="77777777" w:rsidR="005B4901" w:rsidRDefault="005B4901">
      <w:bookmarkStart w:id="0" w:name="_GoBack"/>
      <w:bookmarkEnd w:id="0"/>
    </w:p>
    <w:sectPr w:rsidR="005B4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4920"/>
    <w:multiLevelType w:val="hybridMultilevel"/>
    <w:tmpl w:val="E2A8D042"/>
    <w:lvl w:ilvl="0" w:tplc="041F0009">
      <w:start w:val="1"/>
      <w:numFmt w:val="bullet"/>
      <w:lvlText w:val=""/>
      <w:lvlJc w:val="left"/>
      <w:pPr>
        <w:ind w:left="163"/>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C69A9BF0">
      <w:start w:val="1"/>
      <w:numFmt w:val="bullet"/>
      <w:lvlText w:val="o"/>
      <w:lvlJc w:val="left"/>
      <w:pPr>
        <w:ind w:left="1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0AF9FC">
      <w:start w:val="1"/>
      <w:numFmt w:val="bullet"/>
      <w:lvlText w:val="▪"/>
      <w:lvlJc w:val="left"/>
      <w:pPr>
        <w:ind w:left="18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2430E6">
      <w:start w:val="1"/>
      <w:numFmt w:val="bullet"/>
      <w:lvlText w:val="•"/>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AED912">
      <w:start w:val="1"/>
      <w:numFmt w:val="bullet"/>
      <w:lvlText w:val="o"/>
      <w:lvlJc w:val="left"/>
      <w:pPr>
        <w:ind w:left="3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EC04AE">
      <w:start w:val="1"/>
      <w:numFmt w:val="bullet"/>
      <w:lvlText w:val="▪"/>
      <w:lvlJc w:val="left"/>
      <w:pPr>
        <w:ind w:left="4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F0BBB8">
      <w:start w:val="1"/>
      <w:numFmt w:val="bullet"/>
      <w:lvlText w:val="•"/>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42FDF2">
      <w:start w:val="1"/>
      <w:numFmt w:val="bullet"/>
      <w:lvlText w:val="o"/>
      <w:lvlJc w:val="left"/>
      <w:pPr>
        <w:ind w:left="5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5C23B0">
      <w:start w:val="1"/>
      <w:numFmt w:val="bullet"/>
      <w:lvlText w:val="▪"/>
      <w:lvlJc w:val="left"/>
      <w:pPr>
        <w:ind w:left="6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4F724E8"/>
    <w:multiLevelType w:val="hybridMultilevel"/>
    <w:tmpl w:val="263AD842"/>
    <w:lvl w:ilvl="0" w:tplc="041F0009">
      <w:start w:val="1"/>
      <w:numFmt w:val="bullet"/>
      <w:lvlText w:val=""/>
      <w:lvlJc w:val="left"/>
      <w:pPr>
        <w:ind w:left="228"/>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0CA9E36">
      <w:start w:val="1"/>
      <w:numFmt w:val="bullet"/>
      <w:lvlText w:val="o"/>
      <w:lvlJc w:val="left"/>
      <w:pPr>
        <w:ind w:left="1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D222AA">
      <w:start w:val="1"/>
      <w:numFmt w:val="bullet"/>
      <w:lvlText w:val="▪"/>
      <w:lvlJc w:val="left"/>
      <w:pPr>
        <w:ind w:left="18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5A035A">
      <w:start w:val="1"/>
      <w:numFmt w:val="bullet"/>
      <w:lvlText w:val="•"/>
      <w:lvlJc w:val="left"/>
      <w:pPr>
        <w:ind w:left="2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C5754">
      <w:start w:val="1"/>
      <w:numFmt w:val="bullet"/>
      <w:lvlText w:val="o"/>
      <w:lvlJc w:val="left"/>
      <w:pPr>
        <w:ind w:left="3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349F38">
      <w:start w:val="1"/>
      <w:numFmt w:val="bullet"/>
      <w:lvlText w:val="▪"/>
      <w:lvlJc w:val="left"/>
      <w:pPr>
        <w:ind w:left="40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0A7F2C">
      <w:start w:val="1"/>
      <w:numFmt w:val="bullet"/>
      <w:lvlText w:val="•"/>
      <w:lvlJc w:val="left"/>
      <w:pPr>
        <w:ind w:left="4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4E7C8">
      <w:start w:val="1"/>
      <w:numFmt w:val="bullet"/>
      <w:lvlText w:val="o"/>
      <w:lvlJc w:val="left"/>
      <w:pPr>
        <w:ind w:left="5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C81A9C">
      <w:start w:val="1"/>
      <w:numFmt w:val="bullet"/>
      <w:lvlText w:val="▪"/>
      <w:lvlJc w:val="left"/>
      <w:pPr>
        <w:ind w:left="6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85"/>
    <w:rsid w:val="002228CA"/>
    <w:rsid w:val="005B4901"/>
    <w:rsid w:val="00C04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ACFAC-CA00-4A4C-9D2F-A0BF4AF4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8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Company>Erzurum  Teknik Üniversitesi</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ETÜ</dc:creator>
  <cp:keywords/>
  <dc:description/>
  <cp:lastModifiedBy>ETÜ</cp:lastModifiedBy>
  <cp:revision>2</cp:revision>
  <dcterms:created xsi:type="dcterms:W3CDTF">2021-04-13T10:16:00Z</dcterms:created>
  <dcterms:modified xsi:type="dcterms:W3CDTF">2021-04-13T10:16:00Z</dcterms:modified>
</cp:coreProperties>
</file>