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00"/>
        <w:jc w:val="center"/>
      </w:pPr>
      <w:r>
        <w:rPr>
          <w:rFonts w:ascii="Times New Roman" w:cs="Times New Roman" w:eastAsia="Times New Roman" w:hAnsi="Times New Roman"/>
          <w:b/>
          <w:bCs/>
          <w:sz w:val="22"/>
          <w:szCs w:val="22"/>
        </w:rPr>
        <w:t xml:space="preserve">İŞLETMEDE MESLEKİ EĞİTİM ESASLARI VE TARAFLARIN YÜKÜMLÜLÜKLERİNE İLİŞKİN SÖZLEŞME</w:t>
      </w:r>
    </w:p>
    <w:p>
      <w:pPr>
        <w:spacing w:after="120"/>
      </w:pPr>
      <w:r>
        <w:rPr>
          <w:rFonts w:ascii="Times New Roman" w:cs="Times New Roman" w:eastAsia="Times New Roman" w:hAnsi="Times New Roman"/>
          <w:b/>
          <w:bCs/>
          <w:sz w:val="22"/>
          <w:szCs w:val="22"/>
        </w:rPr>
        <w:t xml:space="preserve">Öğrencilerin Yükümlülükleri</w:t>
      </w:r>
    </w:p>
    <w:p>
      <w:pPr>
        <w:spacing w:after="80"/>
        <w:jc w:val="both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1. Erzurum Teknik Üniversitesi Mühendislik ve Mimarlık Fakültesi lisans programlarında öğrenim gören öğrencilerden belirlenen koşulları sağlayan öğrenciler, 8. dönem en az 14 hafta İşletmede Mesleki Eğitim (İME) yapmak zorundadır.</w:t>
      </w:r>
    </w:p>
    <w:p>
      <w:pPr>
        <w:spacing w:after="80"/>
        <w:jc w:val="both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2. Öğrenciler Erzurum Teknik Üniversitesi Mühendislik Fakültesi İşletmede Mesleki Eğitim (İME) yönergesi ve İşletmede Mesleki Eğitim protokolü esaslarına göre belirlenen İşyerinde gerekli uygulama çalışmalarını yapar.</w:t>
      </w:r>
    </w:p>
    <w:p>
      <w:pPr>
        <w:spacing w:after="80"/>
        <w:jc w:val="both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3. İME dönemi süresince iş ve çalışma mevzuatı ve İşyerinin belirlediği tüm kural ve esaslara uyar.</w:t>
      </w:r>
    </w:p>
    <w:p>
      <w:pPr>
        <w:spacing w:after="80"/>
        <w:jc w:val="both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4. İME süresince yaptığı tüm etkinlikleri ve öğrenimle pekiştirilen bilgi ve becerileri özetleyen bir dosya hazırlar.</w:t>
      </w:r>
    </w:p>
    <w:p>
      <w:pPr>
        <w:spacing w:after="80"/>
        <w:jc w:val="both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5. İME çalışmaları sırasında ve bu uygulamanın sona ermesinden sonra 2 yıl süreyle yapılan İME çalışmalarıyla ilgili tüm ticari sırları ve gizli belgeleri koruyacaklarını kabul ve beyan ederler.</w:t>
      </w:r>
    </w:p>
    <w:p>
      <w:pPr>
        <w:spacing w:after="120" w:before="200"/>
      </w:pPr>
      <w:r>
        <w:rPr>
          <w:rFonts w:ascii="Times New Roman" w:cs="Times New Roman" w:eastAsia="Times New Roman" w:hAnsi="Times New Roman"/>
          <w:b/>
          <w:bCs/>
          <w:sz w:val="22"/>
          <w:szCs w:val="22"/>
        </w:rPr>
        <w:t xml:space="preserve">İşyerinin Yükümlülükleri</w:t>
      </w:r>
    </w:p>
    <w:p>
      <w:pPr>
        <w:spacing w:after="80"/>
        <w:jc w:val="both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1. İşyeri, İME'nin amacına uygun bir eğitim ortamı ve gerekli donanımı sağlar.</w:t>
      </w:r>
    </w:p>
    <w:p>
      <w:pPr>
        <w:spacing w:after="80"/>
        <w:jc w:val="both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2. Öğrenciye işyerinde bir sorumlu eğitmen atar.</w:t>
      </w:r>
    </w:p>
    <w:p>
      <w:pPr>
        <w:spacing w:after="80"/>
        <w:jc w:val="both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3. İME süresince yapılan işlerin Bilgisayar Mühendisliği alanına uygun olmasını sağlar.</w:t>
      </w:r>
    </w:p>
    <w:p>
      <w:pPr>
        <w:spacing w:after="80"/>
        <w:jc w:val="both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4. Öğrencinin devam durumunu takip eder ve gerekli değerlendirme formlarını doldurur.</w:t>
      </w:r>
    </w:p>
    <w:p>
      <w:pPr>
        <w:spacing w:after="120" w:before="200"/>
      </w:pPr>
      <w:r>
        <w:rPr>
          <w:rFonts w:ascii="Times New Roman" w:cs="Times New Roman" w:eastAsia="Times New Roman" w:hAnsi="Times New Roman"/>
          <w:b/>
          <w:bCs/>
          <w:sz w:val="22"/>
          <w:szCs w:val="22"/>
        </w:rPr>
        <w:t xml:space="preserve">Üniversitenin Yükümlülükleri</w:t>
      </w:r>
    </w:p>
    <w:p>
      <w:pPr>
        <w:spacing w:after="80"/>
        <w:jc w:val="both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1. İME süresince öğrencilerin Genel Sağlık Sigortası işlemlerini yürütür.</w:t>
      </w:r>
    </w:p>
    <w:p>
      <w:pPr>
        <w:spacing w:after="80"/>
        <w:jc w:val="both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2. İME süresince öğrencilere danışmanlık hizmeti sağlar.</w:t>
      </w:r>
    </w:p>
    <w:p>
      <w:pPr>
        <w:spacing w:after="80"/>
        <w:jc w:val="both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3. İME uygulamalarını denetler ve değerlendirme yapar.</w:t>
      </w:r>
    </w:p>
    <w:p>
      <w:pPr>
        <w:spacing w:before="300"/>
      </w:pPr>
    </w:p>
    <w:tbl>
      <w:tblPr>
        <w:tblW w:type="dxa" w:w="95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168"/>
        <w:gridCol w:w="3169"/>
        <w:gridCol w:w="3169"/>
      </w:tblGrid>
      <w:tr>
        <w:tc>
          <w:tcPr>
            <w:tcW w:type="dxa" w:w="3168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Öğrenci</w:t>
            </w:r>
          </w:p>
          <w:p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Adı Soyadı:</w:t>
            </w:r>
          </w:p>
          <w:p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/>
            </w:r>
          </w:p>
          <w:p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İmza:</w:t>
            </w:r>
          </w:p>
        </w:tc>
        <w:tc>
          <w:tcPr>
            <w:tcW w:type="dxa" w:w="3169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İşyeri Yetkilisi</w:t>
            </w:r>
          </w:p>
          <w:p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Adı Soyadı:</w:t>
            </w:r>
          </w:p>
          <w:p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/>
            </w:r>
          </w:p>
          <w:p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İmza/Mühür:</w:t>
            </w:r>
          </w:p>
        </w:tc>
        <w:tc>
          <w:tcPr>
            <w:tcW w:type="dxa" w:w="3169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Bölüm Başkanı</w:t>
            </w:r>
          </w:p>
          <w:p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Adı Soyadı:</w:t>
            </w:r>
          </w:p>
          <w:p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/>
            </w:r>
          </w:p>
          <w:p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İmza:</w:t>
            </w:r>
          </w:p>
        </w:tc>
      </w:tr>
    </w:tbl>
    <w:sectPr>
      <w:pgSz w:w="11906" w:h="16838" w:orient="portrait"/>
      <w:pgMar w:top="1200" w:right="1200" w:bottom="1200" w:left="12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2026-04-01T21:07:18.523Z</dcterms:created>
  <dcterms:modified xsi:type="dcterms:W3CDTF">2026-04-01T21:07:18.523Z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